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color w:val="auto"/>
          <w:sz w:val="84"/>
          <w:szCs w:val="84"/>
          <w:highlight w:val="none"/>
        </w:rPr>
      </w:pPr>
    </w:p>
    <w:p>
      <w:pPr>
        <w:jc w:val="center"/>
        <w:rPr>
          <w:rFonts w:hint="eastAsia" w:ascii="黑体" w:hAnsi="黑体" w:eastAsia="黑体"/>
          <w:b/>
          <w:bCs/>
          <w:color w:val="auto"/>
          <w:sz w:val="84"/>
          <w:szCs w:val="84"/>
          <w:highlight w:val="none"/>
        </w:rPr>
      </w:pPr>
    </w:p>
    <w:p>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比选文件</w:t>
      </w:r>
    </w:p>
    <w:p>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w:t>
      </w:r>
    </w:p>
    <w:p>
      <w:pPr>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p>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p>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p>
    <w:p>
      <w:pPr>
        <w:snapToGrid w:val="0"/>
        <w:spacing w:line="440" w:lineRule="exact"/>
        <w:ind w:left="2297" w:leftChars="404" w:right="594" w:rightChars="283" w:hanging="1449" w:hangingChars="481"/>
        <w:contextualSpacing/>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eastAsia="zh-CN"/>
        </w:rPr>
        <w:t>民生银行金融借款合同纠纷专项法律服务</w:t>
      </w:r>
    </w:p>
    <w:p>
      <w:pPr>
        <w:snapToGrid w:val="0"/>
        <w:spacing w:line="440" w:lineRule="exact"/>
        <w:ind w:left="2386" w:leftChars="405" w:right="878" w:rightChars="418" w:hanging="1536" w:hangingChars="510"/>
        <w:contextualSpacing/>
        <w:rPr>
          <w:rFonts w:hint="eastAsia" w:ascii="宋体" w:hAnsi="宋体" w:eastAsia="宋体" w:cs="宋体"/>
          <w:b/>
          <w:bCs/>
          <w:color w:val="auto"/>
          <w:sz w:val="30"/>
          <w:szCs w:val="30"/>
          <w:highlight w:val="none"/>
        </w:rPr>
      </w:pPr>
    </w:p>
    <w:p>
      <w:pPr>
        <w:snapToGrid w:val="0"/>
        <w:spacing w:line="440" w:lineRule="exact"/>
        <w:ind w:left="2386" w:leftChars="405" w:right="878" w:rightChars="418" w:hanging="1536" w:hangingChars="510"/>
        <w:contextualSpacing/>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项目编号：</w:t>
      </w:r>
      <w:r>
        <w:rPr>
          <w:rFonts w:hint="eastAsia" w:ascii="宋体" w:hAnsi="宋体" w:cs="宋体"/>
          <w:b/>
          <w:bCs/>
          <w:color w:val="auto"/>
          <w:sz w:val="30"/>
          <w:szCs w:val="30"/>
          <w:highlight w:val="none"/>
          <w:lang w:eastAsia="zh-CN"/>
        </w:rPr>
        <w:t>JXZTCG-2024821</w:t>
      </w:r>
    </w:p>
    <w:p>
      <w:pPr>
        <w:snapToGrid w:val="0"/>
        <w:spacing w:line="440" w:lineRule="exact"/>
        <w:ind w:left="2386" w:leftChars="405" w:right="878" w:rightChars="418" w:hanging="1536" w:hangingChars="510"/>
        <w:contextualSpacing/>
        <w:rPr>
          <w:rFonts w:hint="eastAsia" w:ascii="宋体" w:hAnsi="宋体" w:eastAsia="宋体" w:cs="宋体"/>
          <w:b/>
          <w:bCs/>
          <w:color w:val="auto"/>
          <w:sz w:val="30"/>
          <w:szCs w:val="30"/>
          <w:highlight w:val="none"/>
        </w:rPr>
      </w:pPr>
    </w:p>
    <w:p>
      <w:pPr>
        <w:snapToGrid w:val="0"/>
        <w:spacing w:line="440" w:lineRule="exact"/>
        <w:ind w:left="2386" w:leftChars="405" w:right="878" w:rightChars="418" w:hanging="1536" w:hangingChars="510"/>
        <w:contextualSpacing/>
        <w:rPr>
          <w:rFonts w:hint="eastAsia" w:ascii="宋体" w:hAnsi="宋体" w:eastAsia="宋体" w:cs="宋体"/>
          <w:color w:val="auto"/>
          <w:sz w:val="30"/>
          <w:szCs w:val="30"/>
          <w:highlight w:val="none"/>
          <w:lang w:eastAsia="zh-CN"/>
        </w:rPr>
      </w:pPr>
      <w:r>
        <w:rPr>
          <w:rFonts w:hint="eastAsia" w:ascii="宋体" w:hAnsi="宋体" w:eastAsia="宋体" w:cs="宋体"/>
          <w:b/>
          <w:bCs/>
          <w:color w:val="auto"/>
          <w:sz w:val="30"/>
          <w:szCs w:val="30"/>
          <w:highlight w:val="none"/>
        </w:rPr>
        <w:t>比 选 人：</w:t>
      </w:r>
      <w:r>
        <w:rPr>
          <w:rFonts w:hint="eastAsia" w:ascii="宋体" w:hAnsi="宋体" w:cs="宋体"/>
          <w:b/>
          <w:bCs/>
          <w:color w:val="auto"/>
          <w:sz w:val="30"/>
          <w:szCs w:val="30"/>
          <w:highlight w:val="none"/>
          <w:lang w:eastAsia="zh-CN"/>
        </w:rPr>
        <w:t>南昌中天置业投资有限公司</w:t>
      </w:r>
    </w:p>
    <w:p>
      <w:pPr>
        <w:pStyle w:val="22"/>
        <w:snapToGrid w:val="0"/>
        <w:spacing w:before="0" w:beforeAutospacing="0" w:after="0" w:line="440" w:lineRule="exact"/>
        <w:ind w:left="874" w:leftChars="406" w:hanging="21" w:hangingChars="7"/>
        <w:contextualSpacing/>
        <w:rPr>
          <w:rFonts w:hint="eastAsia" w:ascii="宋体" w:hAnsi="宋体" w:eastAsia="宋体" w:cs="宋体"/>
          <w:b/>
          <w:bCs/>
          <w:color w:val="auto"/>
          <w:sz w:val="30"/>
          <w:szCs w:val="30"/>
          <w:highlight w:val="none"/>
        </w:rPr>
      </w:pPr>
    </w:p>
    <w:p>
      <w:pPr>
        <w:pStyle w:val="22"/>
        <w:snapToGrid w:val="0"/>
        <w:spacing w:before="0" w:beforeAutospacing="0" w:after="0" w:line="440" w:lineRule="exact"/>
        <w:ind w:left="874" w:leftChars="406" w:hanging="21" w:hangingChars="7"/>
        <w:contextualSpacing/>
        <w:rPr>
          <w:rFonts w:hint="eastAsia" w:ascii="宋体" w:hAnsi="宋体" w:eastAsia="宋体" w:cs="宋体"/>
          <w:b/>
          <w:bCs/>
          <w:color w:val="auto"/>
          <w:sz w:val="30"/>
          <w:szCs w:val="30"/>
          <w:highlight w:val="none"/>
        </w:rPr>
      </w:pPr>
      <w:r>
        <w:rPr>
          <w:rFonts w:hint="eastAsia" w:cs="宋体"/>
          <w:b/>
          <w:bCs/>
          <w:color w:val="auto"/>
          <w:sz w:val="30"/>
          <w:szCs w:val="30"/>
          <w:highlight w:val="none"/>
          <w:lang w:eastAsia="zh-CN"/>
        </w:rPr>
        <w:t>比选代理机构</w:t>
      </w:r>
      <w:r>
        <w:rPr>
          <w:rFonts w:hint="eastAsia" w:ascii="宋体" w:hAnsi="宋体" w:eastAsia="宋体" w:cs="宋体"/>
          <w:b/>
          <w:bCs/>
          <w:color w:val="auto"/>
          <w:sz w:val="30"/>
          <w:szCs w:val="30"/>
          <w:highlight w:val="none"/>
        </w:rPr>
        <w:t>：江西智拓工程管理有限公司</w:t>
      </w:r>
    </w:p>
    <w:p>
      <w:pPr>
        <w:outlineLvl w:val="9"/>
        <w:rPr>
          <w:rFonts w:hint="eastAsia" w:ascii="宋体" w:hAnsi="宋体" w:eastAsia="宋体" w:cs="宋体"/>
          <w:color w:val="auto"/>
          <w:highlight w:val="none"/>
        </w:rPr>
      </w:pPr>
    </w:p>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p>
    <w:p>
      <w:pPr>
        <w:rPr>
          <w:rFonts w:hint="eastAsia" w:ascii="宋体" w:hAnsi="宋体" w:eastAsia="宋体" w:cs="宋体"/>
          <w:b/>
          <w:bCs/>
          <w:color w:val="auto"/>
          <w:kern w:val="0"/>
          <w:sz w:val="32"/>
          <w:szCs w:val="32"/>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kern w:val="0"/>
          <w:sz w:val="32"/>
          <w:szCs w:val="32"/>
          <w:highlight w:val="none"/>
        </w:rPr>
        <w:t xml:space="preserve"> </w:t>
      </w:r>
    </w:p>
    <w:p>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 xml:space="preserve">  </w:t>
      </w: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kern w:val="0"/>
          <w:sz w:val="32"/>
          <w:szCs w:val="32"/>
          <w:highlight w:val="none"/>
        </w:rPr>
        <w:t xml:space="preserve"> </w:t>
      </w:r>
      <w:r>
        <w:rPr>
          <w:rFonts w:hint="eastAsia" w:ascii="宋体" w:hAnsi="宋体" w:eastAsia="宋体" w:cs="宋体"/>
          <w:b/>
          <w:bCs/>
          <w:color w:val="auto"/>
          <w:sz w:val="44"/>
          <w:szCs w:val="44"/>
          <w:highlight w:val="none"/>
        </w:rPr>
        <w:t>二〇二四年</w:t>
      </w:r>
      <w:r>
        <w:rPr>
          <w:rFonts w:hint="eastAsia" w:ascii="宋体" w:hAnsi="宋体" w:cs="宋体"/>
          <w:b/>
          <w:bCs/>
          <w:color w:val="auto"/>
          <w:sz w:val="44"/>
          <w:szCs w:val="44"/>
          <w:highlight w:val="none"/>
          <w:lang w:val="en-US" w:eastAsia="zh-CN"/>
        </w:rPr>
        <w:t>十二</w:t>
      </w:r>
      <w:r>
        <w:rPr>
          <w:rFonts w:hint="eastAsia" w:ascii="宋体" w:hAnsi="宋体" w:eastAsia="宋体" w:cs="宋体"/>
          <w:b/>
          <w:bCs/>
          <w:color w:val="auto"/>
          <w:sz w:val="44"/>
          <w:szCs w:val="44"/>
          <w:highlight w:val="none"/>
        </w:rPr>
        <w:t>月</w:t>
      </w:r>
    </w:p>
    <w:p>
      <w:pPr>
        <w:rPr>
          <w:rFonts w:hint="eastAsia" w:ascii="宋体" w:hAnsi="宋体"/>
          <w:b/>
          <w:bCs/>
          <w:color w:val="auto"/>
          <w:sz w:val="48"/>
          <w:szCs w:val="48"/>
          <w:highlight w:val="none"/>
        </w:rPr>
      </w:pPr>
      <w:r>
        <w:rPr>
          <w:rFonts w:hint="eastAsia" w:ascii="宋体" w:hAnsi="宋体"/>
          <w:b/>
          <w:bCs/>
          <w:color w:val="auto"/>
          <w:sz w:val="48"/>
          <w:szCs w:val="48"/>
          <w:highlight w:val="none"/>
        </w:rPr>
        <w:t xml:space="preserve"> </w:t>
      </w:r>
    </w:p>
    <w:p>
      <w:pPr>
        <w:pStyle w:val="20"/>
        <w:tabs>
          <w:tab w:val="right" w:leader="dot" w:pos="9232"/>
        </w:tabs>
        <w:jc w:val="center"/>
        <w:rPr>
          <w:rStyle w:val="34"/>
          <w:rFonts w:hint="eastAsia"/>
          <w:color w:val="auto"/>
          <w:sz w:val="56"/>
          <w:szCs w:val="56"/>
          <w:highlight w:val="none"/>
          <w:u w:val="none"/>
        </w:rPr>
        <w:sectPr>
          <w:footerReference r:id="rId3" w:type="even"/>
          <w:pgSz w:w="11907" w:h="16840"/>
          <w:pgMar w:top="1247" w:right="1247" w:bottom="1191" w:left="1418" w:header="720" w:footer="720" w:gutter="0"/>
          <w:cols w:space="720" w:num="1"/>
        </w:sectPr>
      </w:pPr>
    </w:p>
    <w:p>
      <w:pPr>
        <w:pStyle w:val="20"/>
        <w:tabs>
          <w:tab w:val="right" w:leader="dot" w:pos="9232"/>
        </w:tabs>
        <w:jc w:val="center"/>
        <w:rPr>
          <w:rStyle w:val="34"/>
          <w:rFonts w:hint="eastAsia"/>
          <w:color w:val="auto"/>
          <w:sz w:val="56"/>
          <w:szCs w:val="56"/>
          <w:highlight w:val="none"/>
          <w:u w:val="none"/>
        </w:rPr>
      </w:pPr>
      <w:r>
        <w:rPr>
          <w:rStyle w:val="34"/>
          <w:rFonts w:hint="eastAsia"/>
          <w:color w:val="auto"/>
          <w:sz w:val="56"/>
          <w:szCs w:val="56"/>
          <w:highlight w:val="none"/>
          <w:u w:val="none"/>
        </w:rPr>
        <w:t>目    录</w:t>
      </w:r>
    </w:p>
    <w:p>
      <w:pPr>
        <w:rPr>
          <w:rFonts w:hint="eastAsia"/>
          <w:b/>
          <w:color w:val="auto"/>
          <w:sz w:val="32"/>
          <w:szCs w:val="32"/>
          <w:highlight w:val="none"/>
        </w:rPr>
      </w:pPr>
    </w:p>
    <w:p>
      <w:pPr>
        <w:pStyle w:val="20"/>
        <w:tabs>
          <w:tab w:val="right" w:leader="dot" w:pos="9232"/>
        </w:tabs>
        <w:rPr>
          <w:rFonts w:ascii="宋体" w:hAnsi="宋体"/>
          <w:b w:val="0"/>
          <w:bCs w:val="0"/>
          <w:caps w:val="0"/>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"1-3" \h \z \u </w:instrText>
      </w:r>
      <w:r>
        <w:rPr>
          <w:rFonts w:ascii="宋体" w:hAnsi="宋体"/>
          <w:color w:val="auto"/>
          <w:sz w:val="28"/>
          <w:szCs w:val="28"/>
          <w:highlight w:val="none"/>
        </w:rPr>
        <w:fldChar w:fldCharType="separate"/>
      </w: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"_Toc75458135" </w:instrText>
      </w:r>
      <w:r>
        <w:rPr>
          <w:rFonts w:ascii="宋体" w:hAnsi="宋体"/>
          <w:color w:val="auto"/>
          <w:sz w:val="28"/>
          <w:szCs w:val="28"/>
          <w:highlight w:val="none"/>
        </w:rPr>
        <w:fldChar w:fldCharType="separate"/>
      </w:r>
      <w:r>
        <w:rPr>
          <w:rFonts w:ascii="宋体" w:hAnsi="宋体" w:cs="Book Antiqua"/>
          <w:color w:val="auto"/>
          <w:sz w:val="28"/>
          <w:szCs w:val="28"/>
          <w:highlight w:val="none"/>
        </w:rPr>
        <w:t>第一章 比选</w:t>
      </w:r>
      <w:r>
        <w:rPr>
          <w:rFonts w:hint="eastAsia" w:ascii="宋体" w:hAnsi="宋体" w:cs="Book Antiqua"/>
          <w:color w:val="auto"/>
          <w:sz w:val="28"/>
          <w:szCs w:val="28"/>
          <w:highlight w:val="none"/>
          <w:lang w:val="en-US" w:eastAsia="zh-CN"/>
        </w:rPr>
        <w:t>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_Toc75458135 \h </w:instrText>
      </w:r>
      <w:r>
        <w:rPr>
          <w:rFonts w:ascii="宋体" w:hAnsi="宋体"/>
          <w:color w:val="auto"/>
          <w:sz w:val="28"/>
          <w:szCs w:val="28"/>
          <w:highlight w:val="none"/>
        </w:rPr>
        <w:fldChar w:fldCharType="separate"/>
      </w:r>
      <w:r>
        <w:rPr>
          <w:rFonts w:ascii="宋体" w:hAnsi="宋体"/>
          <w:color w:val="auto"/>
          <w:sz w:val="28"/>
          <w:szCs w:val="28"/>
          <w:highlight w:val="none"/>
        </w:rPr>
        <w:t>1</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0"/>
        <w:tabs>
          <w:tab w:val="right" w:leader="dot" w:pos="9232"/>
        </w:tabs>
        <w:rPr>
          <w:rFonts w:hint="eastAsia" w:ascii="宋体" w:hAnsi="宋体"/>
          <w:b w:val="0"/>
          <w:bCs w:val="0"/>
          <w:caps w:val="0"/>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"_Toc75458136" </w:instrText>
      </w:r>
      <w:r>
        <w:rPr>
          <w:rFonts w:ascii="宋体" w:hAnsi="宋体"/>
          <w:color w:val="auto"/>
          <w:sz w:val="28"/>
          <w:szCs w:val="28"/>
          <w:highlight w:val="none"/>
        </w:rPr>
        <w:fldChar w:fldCharType="separate"/>
      </w:r>
      <w:r>
        <w:rPr>
          <w:rFonts w:ascii="宋体" w:hAnsi="宋体" w:cs="Book Antiqua"/>
          <w:color w:val="auto"/>
          <w:sz w:val="28"/>
          <w:szCs w:val="28"/>
          <w:highlight w:val="none"/>
        </w:rPr>
        <w:t xml:space="preserve">第二章 </w:t>
      </w:r>
      <w:r>
        <w:rPr>
          <w:rFonts w:hint="eastAsia" w:ascii="宋体" w:hAnsi="宋体" w:cs="Book Antiqua"/>
          <w:color w:val="auto"/>
          <w:sz w:val="28"/>
          <w:szCs w:val="28"/>
          <w:highlight w:val="none"/>
          <w:lang w:eastAsia="zh-CN"/>
        </w:rPr>
        <w:t>参选人</w:t>
      </w:r>
      <w:r>
        <w:rPr>
          <w:rFonts w:ascii="宋体" w:hAnsi="宋体" w:cs="Book Antiqua"/>
          <w:color w:val="auto"/>
          <w:sz w:val="28"/>
          <w:szCs w:val="28"/>
          <w:highlight w:val="none"/>
        </w:rPr>
        <w:t>须知</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7</w:t>
      </w:r>
    </w:p>
    <w:p>
      <w:pPr>
        <w:pStyle w:val="20"/>
        <w:tabs>
          <w:tab w:val="right" w:leader="dot" w:pos="9232"/>
        </w:tabs>
        <w:rPr>
          <w:rFonts w:ascii="宋体" w:hAnsi="宋体"/>
          <w:b w:val="0"/>
          <w:bCs w:val="0"/>
          <w:caps w:val="0"/>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"_Toc75458137" </w:instrText>
      </w:r>
      <w:r>
        <w:rPr>
          <w:rFonts w:ascii="宋体" w:hAnsi="宋体"/>
          <w:color w:val="auto"/>
          <w:sz w:val="28"/>
          <w:szCs w:val="28"/>
          <w:highlight w:val="none"/>
        </w:rPr>
        <w:fldChar w:fldCharType="separate"/>
      </w:r>
      <w:r>
        <w:rPr>
          <w:rFonts w:ascii="宋体" w:hAnsi="宋体" w:cs="Book Antiqua"/>
          <w:color w:val="auto"/>
          <w:sz w:val="28"/>
          <w:szCs w:val="28"/>
          <w:highlight w:val="none"/>
        </w:rPr>
        <w:t>第三章 合同</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_Toc75458137 \h </w:instrText>
      </w:r>
      <w:r>
        <w:rPr>
          <w:rFonts w:ascii="宋体" w:hAnsi="宋体"/>
          <w:color w:val="auto"/>
          <w:sz w:val="28"/>
          <w:szCs w:val="28"/>
          <w:highlight w:val="none"/>
        </w:rPr>
        <w:fldChar w:fldCharType="separate"/>
      </w:r>
      <w:r>
        <w:rPr>
          <w:rFonts w:ascii="宋体" w:hAnsi="宋体"/>
          <w:color w:val="auto"/>
          <w:sz w:val="28"/>
          <w:szCs w:val="28"/>
          <w:highlight w:val="none"/>
        </w:rPr>
        <w:t>12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0"/>
        <w:tabs>
          <w:tab w:val="right" w:leader="dot" w:pos="9232"/>
        </w:tabs>
        <w:rPr>
          <w:rFonts w:ascii="宋体" w:hAnsi="宋体"/>
          <w:b w:val="0"/>
          <w:bCs w:val="0"/>
          <w:caps w:val="0"/>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"_Toc75458138" </w:instrText>
      </w:r>
      <w:r>
        <w:rPr>
          <w:rFonts w:ascii="宋体" w:hAnsi="宋体"/>
          <w:color w:val="auto"/>
          <w:sz w:val="28"/>
          <w:szCs w:val="28"/>
          <w:highlight w:val="none"/>
        </w:rPr>
        <w:fldChar w:fldCharType="separate"/>
      </w:r>
      <w:r>
        <w:rPr>
          <w:rFonts w:ascii="宋体" w:hAnsi="宋体" w:cs="Book Antiqua"/>
          <w:color w:val="auto"/>
          <w:sz w:val="28"/>
          <w:szCs w:val="28"/>
          <w:highlight w:val="none"/>
        </w:rPr>
        <w:t xml:space="preserve">第四章 </w:t>
      </w:r>
      <w:r>
        <w:rPr>
          <w:rFonts w:hint="eastAsia" w:ascii="宋体" w:hAnsi="宋体" w:cs="Book Antiqua"/>
          <w:color w:val="auto"/>
          <w:sz w:val="28"/>
          <w:szCs w:val="28"/>
          <w:highlight w:val="none"/>
          <w:lang w:eastAsia="zh-CN"/>
        </w:rPr>
        <w:t>参选</w:t>
      </w:r>
      <w:r>
        <w:rPr>
          <w:rFonts w:ascii="宋体" w:hAnsi="宋体" w:cs="Book Antiqua"/>
          <w:color w:val="auto"/>
          <w:sz w:val="28"/>
          <w:szCs w:val="28"/>
          <w:highlight w:val="none"/>
        </w:rPr>
        <w:t>文件格式</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_Toc75458138 \h </w:instrText>
      </w:r>
      <w:r>
        <w:rPr>
          <w:rFonts w:ascii="宋体" w:hAnsi="宋体"/>
          <w:color w:val="auto"/>
          <w:sz w:val="28"/>
          <w:szCs w:val="28"/>
          <w:highlight w:val="none"/>
        </w:rPr>
        <w:fldChar w:fldCharType="separate"/>
      </w:r>
      <w:r>
        <w:rPr>
          <w:rFonts w:ascii="宋体" w:hAnsi="宋体"/>
          <w:color w:val="auto"/>
          <w:sz w:val="28"/>
          <w:szCs w:val="28"/>
          <w:highlight w:val="none"/>
        </w:rPr>
        <w:t>13</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0"/>
        <w:tabs>
          <w:tab w:val="right" w:leader="dot" w:pos="9232"/>
        </w:tabs>
        <w:rPr>
          <w:rFonts w:ascii="宋体" w:hAnsi="宋体"/>
          <w:b w:val="0"/>
          <w:bCs w:val="0"/>
          <w:caps w:val="0"/>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"_Toc75458139" </w:instrText>
      </w:r>
      <w:r>
        <w:rPr>
          <w:rFonts w:ascii="宋体" w:hAnsi="宋体"/>
          <w:color w:val="auto"/>
          <w:sz w:val="28"/>
          <w:szCs w:val="28"/>
          <w:highlight w:val="none"/>
        </w:rPr>
        <w:fldChar w:fldCharType="separate"/>
      </w:r>
      <w:r>
        <w:rPr>
          <w:rFonts w:ascii="宋体" w:hAnsi="宋体" w:cs="Book Antiqua"/>
          <w:color w:val="auto"/>
          <w:sz w:val="28"/>
          <w:szCs w:val="28"/>
          <w:highlight w:val="none"/>
        </w:rPr>
        <w:t>第五章 项目需求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_Toc75458139 \h </w:instrText>
      </w:r>
      <w:r>
        <w:rPr>
          <w:rFonts w:ascii="宋体" w:hAnsi="宋体"/>
          <w:color w:val="auto"/>
          <w:sz w:val="28"/>
          <w:szCs w:val="28"/>
          <w:highlight w:val="none"/>
        </w:rPr>
        <w:fldChar w:fldCharType="separate"/>
      </w:r>
      <w:r>
        <w:rPr>
          <w:rFonts w:ascii="宋体" w:hAnsi="宋体"/>
          <w:color w:val="auto"/>
          <w:sz w:val="28"/>
          <w:szCs w:val="28"/>
          <w:highlight w:val="none"/>
        </w:rPr>
        <w:t>26</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0"/>
        <w:jc w:val="center"/>
        <w:rPr>
          <w:color w:val="auto"/>
          <w:highlight w:val="none"/>
        </w:rPr>
      </w:pPr>
      <w:r>
        <w:rPr>
          <w:rFonts w:ascii="宋体" w:hAnsi="宋体"/>
          <w:color w:val="auto"/>
          <w:sz w:val="28"/>
          <w:szCs w:val="28"/>
          <w:highlight w:val="none"/>
        </w:rPr>
        <w:fldChar w:fldCharType="end"/>
      </w:r>
      <w:r>
        <w:rPr>
          <w:color w:val="auto"/>
          <w:highlight w:val="none"/>
        </w:rPr>
        <w:t xml:space="preserve"> </w:t>
      </w:r>
    </w:p>
    <w:p>
      <w:pPr>
        <w:rPr>
          <w:rFonts w:ascii="宋体" w:hAnsi="宋体"/>
          <w:color w:val="auto"/>
          <w:sz w:val="36"/>
          <w:szCs w:val="36"/>
          <w:highlight w:val="none"/>
        </w:rPr>
      </w:pPr>
      <w:r>
        <w:rPr>
          <w:rFonts w:hint="eastAsia" w:ascii="宋体" w:hAnsi="宋体"/>
          <w:color w:val="auto"/>
          <w:sz w:val="36"/>
          <w:szCs w:val="36"/>
          <w:highlight w:val="none"/>
        </w:rPr>
        <w:t xml:space="preserve"> </w:t>
      </w:r>
    </w:p>
    <w:p>
      <w:pPr>
        <w:rPr>
          <w:rFonts w:hint="eastAsia" w:ascii="宋体" w:hAnsi="宋体"/>
          <w:color w:val="auto"/>
          <w:sz w:val="36"/>
          <w:szCs w:val="36"/>
          <w:highlight w:val="none"/>
        </w:rPr>
      </w:pPr>
      <w:r>
        <w:rPr>
          <w:rFonts w:hint="eastAsia" w:ascii="宋体" w:hAnsi="宋体"/>
          <w:color w:val="auto"/>
          <w:sz w:val="36"/>
          <w:szCs w:val="36"/>
          <w:highlight w:val="none"/>
        </w:rPr>
        <w:t xml:space="preserve"> </w:t>
      </w:r>
    </w:p>
    <w:p>
      <w:pPr>
        <w:widowControl/>
        <w:jc w:val="left"/>
        <w:rPr>
          <w:rFonts w:ascii="Book Antiqua" w:hAnsi="Book Antiqua" w:cs="Book Antiqua"/>
          <w:b/>
          <w:bCs/>
          <w:color w:val="auto"/>
          <w:kern w:val="44"/>
          <w:sz w:val="44"/>
          <w:szCs w:val="44"/>
          <w:highlight w:val="none"/>
        </w:rPr>
        <w:sectPr>
          <w:footerReference r:id="rId4" w:type="default"/>
          <w:pgSz w:w="11907" w:h="16840"/>
          <w:pgMar w:top="1247" w:right="1247" w:bottom="1191" w:left="1418" w:header="720" w:footer="720" w:gutter="0"/>
          <w:pgNumType w:start="1"/>
          <w:cols w:space="720" w:num="1"/>
        </w:sectPr>
      </w:pPr>
    </w:p>
    <w:p>
      <w:pPr>
        <w:pStyle w:val="3"/>
        <w:spacing w:line="240" w:lineRule="auto"/>
        <w:jc w:val="center"/>
        <w:rPr>
          <w:rFonts w:hint="eastAsia" w:cs="Book Antiqua"/>
          <w:color w:val="auto"/>
          <w:highlight w:val="none"/>
        </w:rPr>
      </w:pPr>
      <w:bookmarkStart w:id="0" w:name="_Toc515903365"/>
      <w:bookmarkEnd w:id="0"/>
      <w:bookmarkStart w:id="1" w:name="_Toc75458135"/>
      <w:r>
        <w:rPr>
          <w:rFonts w:hint="eastAsia" w:ascii="宋体" w:hAnsi="宋体" w:cs="Book Antiqua"/>
          <w:color w:val="auto"/>
          <w:highlight w:val="none"/>
        </w:rPr>
        <w:t>第一章 比选</w:t>
      </w:r>
      <w:r>
        <w:rPr>
          <w:rFonts w:hint="eastAsia" w:ascii="宋体" w:hAnsi="宋体" w:cs="Book Antiqua"/>
          <w:color w:val="auto"/>
          <w:highlight w:val="none"/>
          <w:lang w:val="en-US" w:eastAsia="zh-CN"/>
        </w:rPr>
        <w:t>公告</w:t>
      </w:r>
      <w:bookmarkEnd w:id="1"/>
    </w:p>
    <w:p>
      <w:pPr>
        <w:spacing w:line="440" w:lineRule="exact"/>
        <w:ind w:firstLine="480" w:firstLineChars="200"/>
        <w:jc w:val="left"/>
        <w:rPr>
          <w:rFonts w:hint="eastAsia" w:ascii="宋体" w:hAnsi="宋体"/>
          <w:color w:val="auto"/>
          <w:kern w:val="0"/>
          <w:sz w:val="24"/>
          <w:szCs w:val="24"/>
          <w:highlight w:val="none"/>
        </w:rPr>
      </w:pPr>
      <w:r>
        <w:rPr>
          <w:rFonts w:hint="eastAsia" w:ascii="新宋体" w:hAnsi="新宋体" w:eastAsia="新宋体"/>
          <w:color w:val="auto"/>
          <w:sz w:val="24"/>
          <w:szCs w:val="24"/>
          <w:highlight w:val="none"/>
          <w:lang w:val="zh-CN"/>
        </w:rPr>
        <w:t>江西智拓工程管理有限公司受</w:t>
      </w:r>
      <w:r>
        <w:rPr>
          <w:rFonts w:hint="eastAsia" w:ascii="新宋体" w:hAnsi="新宋体" w:eastAsia="新宋体"/>
          <w:color w:val="auto"/>
          <w:sz w:val="24"/>
          <w:szCs w:val="24"/>
          <w:highlight w:val="none"/>
          <w:lang w:eastAsia="zh-CN"/>
        </w:rPr>
        <w:t>南昌中天置业投资有限公司</w:t>
      </w:r>
      <w:r>
        <w:rPr>
          <w:rFonts w:hint="eastAsia" w:ascii="新宋体" w:hAnsi="新宋体" w:eastAsia="新宋体"/>
          <w:color w:val="auto"/>
          <w:sz w:val="24"/>
          <w:szCs w:val="24"/>
          <w:highlight w:val="none"/>
          <w:lang w:val="zh-CN"/>
        </w:rPr>
        <w:t>的委托，就</w:t>
      </w:r>
      <w:r>
        <w:rPr>
          <w:rFonts w:hint="eastAsia" w:ascii="宋体" w:hAnsi="宋体" w:cs="宋体"/>
          <w:color w:val="auto"/>
          <w:kern w:val="0"/>
          <w:sz w:val="24"/>
          <w:szCs w:val="24"/>
          <w:highlight w:val="none"/>
          <w:lang w:val="en-US" w:eastAsia="zh-CN"/>
        </w:rPr>
        <w:t>民生银行金融借款合同纠纷专项法律服务</w:t>
      </w:r>
      <w:r>
        <w:rPr>
          <w:rFonts w:hint="eastAsia" w:ascii="新宋体" w:hAnsi="新宋体" w:eastAsia="新宋体"/>
          <w:color w:val="auto"/>
          <w:sz w:val="24"/>
          <w:szCs w:val="24"/>
          <w:highlight w:val="none"/>
          <w:lang w:val="zh-CN"/>
        </w:rPr>
        <w:t>（项目编号：JXZTCG-2024821</w:t>
      </w:r>
      <w:r>
        <w:rPr>
          <w:rFonts w:hint="eastAsia" w:ascii="新宋体" w:hAnsi="新宋体" w:eastAsia="新宋体"/>
          <w:color w:val="auto"/>
          <w:sz w:val="24"/>
          <w:szCs w:val="24"/>
          <w:highlight w:val="none"/>
        </w:rPr>
        <w:t>）</w:t>
      </w:r>
      <w:r>
        <w:rPr>
          <w:rFonts w:hint="eastAsia" w:ascii="新宋体" w:hAnsi="新宋体" w:eastAsia="新宋体"/>
          <w:color w:val="auto"/>
          <w:sz w:val="24"/>
          <w:szCs w:val="24"/>
          <w:highlight w:val="none"/>
          <w:lang w:val="zh-CN"/>
        </w:rPr>
        <w:t>进行国内公开比选，欢迎符合资格条件的参选人参与比选。</w:t>
      </w:r>
    </w:p>
    <w:p>
      <w:pPr>
        <w:spacing w:line="440" w:lineRule="exact"/>
        <w:rPr>
          <w:rFonts w:hint="eastAsia" w:ascii="宋体" w:hAnsi="宋体"/>
          <w:color w:val="auto"/>
          <w:kern w:val="0"/>
          <w:sz w:val="24"/>
          <w:szCs w:val="24"/>
          <w:highlight w:val="none"/>
        </w:rPr>
      </w:pPr>
      <w:r>
        <w:rPr>
          <w:rStyle w:val="44"/>
          <w:rFonts w:hint="eastAsia" w:ascii="宋体" w:hAnsi="宋体"/>
          <w:color w:val="auto"/>
          <w:sz w:val="24"/>
          <w:szCs w:val="24"/>
          <w:highlight w:val="none"/>
        </w:rPr>
        <w:t>一、项目概况</w:t>
      </w:r>
    </w:p>
    <w:tbl>
      <w:tblPr>
        <w:tblStyle w:val="29"/>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3046"/>
        <w:gridCol w:w="1223"/>
        <w:gridCol w:w="1569"/>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highlight w:val="none"/>
              </w:rPr>
            </w:pPr>
            <w:r>
              <w:rPr>
                <w:rFonts w:hint="eastAsia" w:ascii="宋体" w:hAnsi="宋体" w:eastAsia="Times New Roman" w:cs="宋体"/>
                <w:b/>
                <w:color w:val="auto"/>
                <w:kern w:val="0"/>
                <w:sz w:val="24"/>
                <w:szCs w:val="24"/>
                <w:highlight w:val="none"/>
                <w:lang w:val="en-US" w:eastAsia="zh-CN"/>
              </w:rPr>
              <w:t>项目</w:t>
            </w:r>
            <w:r>
              <w:rPr>
                <w:rFonts w:hint="eastAsia" w:ascii="宋体" w:hAnsi="宋体" w:eastAsia="Times New Roman" w:cs="宋体"/>
                <w:b/>
                <w:color w:val="auto"/>
                <w:kern w:val="0"/>
                <w:sz w:val="24"/>
                <w:szCs w:val="24"/>
                <w:highlight w:val="none"/>
              </w:rPr>
              <w:t>编号</w:t>
            </w:r>
          </w:p>
        </w:tc>
        <w:tc>
          <w:tcPr>
            <w:tcW w:w="3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highlight w:val="none"/>
              </w:rPr>
            </w:pPr>
            <w:r>
              <w:rPr>
                <w:rFonts w:hint="eastAsia" w:ascii="宋体" w:hAnsi="宋体" w:eastAsia="Times New Roman" w:cs="宋体"/>
                <w:b/>
                <w:color w:val="auto"/>
                <w:kern w:val="0"/>
                <w:sz w:val="24"/>
                <w:szCs w:val="24"/>
                <w:highlight w:val="none"/>
                <w:lang w:val="en-US" w:eastAsia="zh-CN"/>
              </w:rPr>
              <w:t>项目</w:t>
            </w:r>
            <w:r>
              <w:rPr>
                <w:rFonts w:hint="eastAsia" w:ascii="宋体" w:hAnsi="宋体" w:eastAsia="Times New Roman" w:cs="宋体"/>
                <w:b/>
                <w:color w:val="auto"/>
                <w:kern w:val="0"/>
                <w:sz w:val="24"/>
                <w:szCs w:val="24"/>
                <w:highlight w:val="none"/>
              </w:rPr>
              <w:t>名称</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highlight w:val="none"/>
              </w:rPr>
            </w:pPr>
            <w:r>
              <w:rPr>
                <w:rFonts w:hint="eastAsia" w:ascii="宋体" w:hAnsi="宋体" w:eastAsia="Times New Roman" w:cs="宋体"/>
                <w:b/>
                <w:color w:val="auto"/>
                <w:kern w:val="0"/>
                <w:sz w:val="24"/>
                <w:szCs w:val="24"/>
                <w:highlight w:val="none"/>
              </w:rPr>
              <w:t>数量</w:t>
            </w:r>
          </w:p>
          <w:p>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highlight w:val="none"/>
              </w:rPr>
            </w:pPr>
            <w:r>
              <w:rPr>
                <w:rFonts w:hint="eastAsia" w:ascii="宋体" w:hAnsi="宋体" w:eastAsia="Times New Roman" w:cs="宋体"/>
                <w:b/>
                <w:color w:val="auto"/>
                <w:kern w:val="0"/>
                <w:sz w:val="24"/>
                <w:szCs w:val="24"/>
                <w:highlight w:val="none"/>
              </w:rPr>
              <w:t>（单位）</w:t>
            </w:r>
          </w:p>
        </w:tc>
        <w:tc>
          <w:tcPr>
            <w:tcW w:w="1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highlight w:val="none"/>
              </w:rPr>
            </w:pPr>
            <w:r>
              <w:rPr>
                <w:rFonts w:hint="eastAsia" w:ascii="宋体" w:hAnsi="宋体" w:eastAsia="Times New Roman" w:cs="宋体"/>
                <w:b/>
                <w:color w:val="auto"/>
                <w:kern w:val="0"/>
                <w:sz w:val="24"/>
                <w:szCs w:val="24"/>
                <w:highlight w:val="none"/>
                <w:lang w:val="en-US" w:eastAsia="zh-CN"/>
              </w:rPr>
              <w:t>技术</w:t>
            </w:r>
            <w:r>
              <w:rPr>
                <w:rFonts w:hint="eastAsia" w:ascii="宋体" w:hAnsi="宋体" w:eastAsia="Times New Roman" w:cs="宋体"/>
                <w:b/>
                <w:color w:val="auto"/>
                <w:kern w:val="0"/>
                <w:sz w:val="24"/>
                <w:szCs w:val="24"/>
                <w:highlight w:val="none"/>
              </w:rPr>
              <w:t>需求</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highlight w:val="none"/>
              </w:rPr>
            </w:pPr>
            <w:r>
              <w:rPr>
                <w:rFonts w:hint="eastAsia" w:ascii="宋体" w:hAnsi="宋体" w:eastAsia="Times New Roman" w:cs="宋体"/>
                <w:b/>
                <w:color w:val="auto"/>
                <w:kern w:val="0"/>
                <w:sz w:val="24"/>
                <w:szCs w:val="24"/>
                <w:highlight w:val="none"/>
                <w:lang w:val="en-US" w:eastAsia="zh-CN"/>
              </w:rPr>
              <w:t>招标控制价</w:t>
            </w:r>
          </w:p>
          <w:p>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highlight w:val="none"/>
              </w:rPr>
            </w:pPr>
            <w:r>
              <w:rPr>
                <w:rFonts w:hint="eastAsia" w:ascii="宋体" w:hAnsi="宋体" w:eastAsia="Times New Roman" w:cs="宋体"/>
                <w:b/>
                <w:color w:val="auto"/>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JXZTCG-2024821</w:t>
            </w:r>
          </w:p>
        </w:tc>
        <w:tc>
          <w:tcPr>
            <w:tcW w:w="3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民生银行金融借款合同纠纷专项法律服务</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8715"/>
              </w:tabs>
              <w:spacing w:before="0" w:beforeAutospacing="0" w:after="0" w:afterAutospacing="0" w:line="360" w:lineRule="auto"/>
              <w:ind w:left="0" w:right="0"/>
              <w:jc w:val="center"/>
              <w:rPr>
                <w:rFonts w:hint="default" w:ascii="宋体" w:hAnsi="宋体" w:eastAsia="宋体" w:cs="宋体"/>
                <w:bCs/>
                <w:color w:val="auto"/>
                <w:kern w:val="0"/>
                <w:sz w:val="24"/>
                <w:szCs w:val="24"/>
                <w:highlight w:val="none"/>
                <w:lang w:val="en-US" w:eastAsia="zh-CN"/>
              </w:rPr>
            </w:pPr>
            <w:r>
              <w:rPr>
                <w:rFonts w:hint="eastAsia" w:ascii="宋体" w:hAnsi="宋体" w:eastAsia="Times New Roman" w:cs="宋体"/>
                <w:bCs/>
                <w:color w:val="auto"/>
                <w:kern w:val="0"/>
                <w:sz w:val="24"/>
                <w:szCs w:val="24"/>
                <w:highlight w:val="none"/>
                <w:lang w:val="en-US" w:eastAsia="zh-CN"/>
              </w:rPr>
              <w:t>1项</w:t>
            </w:r>
          </w:p>
        </w:tc>
        <w:tc>
          <w:tcPr>
            <w:tcW w:w="1569" w:type="dxa"/>
            <w:tcBorders>
              <w:left w:val="single" w:color="auto" w:sz="4" w:space="0"/>
              <w:right w:val="single" w:color="auto" w:sz="4" w:space="0"/>
            </w:tcBorders>
            <w:noWrap w:val="0"/>
            <w:vAlign w:val="center"/>
          </w:tcPr>
          <w:p>
            <w:pPr>
              <w:keepNext w:val="0"/>
              <w:keepLines w:val="0"/>
              <w:suppressLineNumbers w:val="0"/>
              <w:tabs>
                <w:tab w:val="left" w:pos="8715"/>
              </w:tabs>
              <w:spacing w:before="0" w:beforeAutospacing="0" w:after="0" w:afterAutospacing="0" w:line="360" w:lineRule="auto"/>
              <w:ind w:left="0" w:right="0"/>
              <w:jc w:val="center"/>
              <w:rPr>
                <w:rFonts w:hint="eastAsia" w:ascii="宋体" w:hAnsi="宋体" w:eastAsia="Times New Roman" w:cs="宋体"/>
                <w:color w:val="auto"/>
                <w:sz w:val="24"/>
                <w:szCs w:val="24"/>
                <w:highlight w:val="none"/>
              </w:rPr>
            </w:pPr>
            <w:r>
              <w:rPr>
                <w:rFonts w:hint="eastAsia" w:ascii="宋体" w:hAnsi="宋体" w:eastAsia="Times New Roman" w:cs="宋体"/>
                <w:color w:val="auto"/>
                <w:sz w:val="24"/>
                <w:szCs w:val="24"/>
                <w:highlight w:val="none"/>
              </w:rPr>
              <w:t>详见</w:t>
            </w:r>
            <w:r>
              <w:rPr>
                <w:rFonts w:hint="eastAsia" w:ascii="宋体" w:hAnsi="宋体" w:eastAsia="Times New Roman" w:cs="宋体"/>
                <w:color w:val="auto"/>
                <w:sz w:val="24"/>
                <w:szCs w:val="24"/>
                <w:highlight w:val="none"/>
                <w:lang w:val="en-US" w:eastAsia="zh-CN"/>
              </w:rPr>
              <w:t>第五章项目需求</w:t>
            </w:r>
          </w:p>
        </w:tc>
        <w:tc>
          <w:tcPr>
            <w:tcW w:w="1672" w:type="dxa"/>
            <w:tcBorders>
              <w:left w:val="single" w:color="auto" w:sz="4" w:space="0"/>
              <w:right w:val="single" w:color="auto" w:sz="4" w:space="0"/>
            </w:tcBorders>
            <w:noWrap w:val="0"/>
            <w:vAlign w:val="center"/>
          </w:tcPr>
          <w:p>
            <w:pPr>
              <w:keepNext w:val="0"/>
              <w:keepLines w:val="0"/>
              <w:suppressLineNumbers w:val="0"/>
              <w:tabs>
                <w:tab w:val="left" w:pos="8715"/>
              </w:tabs>
              <w:spacing w:before="0" w:beforeAutospacing="0" w:after="0" w:afterAutospacing="0" w:line="360" w:lineRule="auto"/>
              <w:ind w:left="1" w:leftChars="-51" w:right="0" w:hanging="108" w:hangingChars="45"/>
              <w:jc w:val="center"/>
              <w:textAlignment w:val="center"/>
              <w:rPr>
                <w:rFonts w:hint="default" w:ascii="宋体" w:hAnsi="宋体" w:eastAsia="Times New Roman" w:cs="宋体"/>
                <w:color w:val="auto"/>
                <w:sz w:val="24"/>
                <w:szCs w:val="24"/>
                <w:highlight w:val="none"/>
                <w:lang w:val="en-US" w:eastAsia="zh-CN"/>
              </w:rPr>
            </w:pPr>
            <w:r>
              <w:rPr>
                <w:rFonts w:hint="eastAsia" w:ascii="宋体" w:hAnsi="宋体" w:eastAsia="Times New Roman" w:cs="宋体"/>
                <w:color w:val="auto"/>
                <w:sz w:val="24"/>
                <w:szCs w:val="24"/>
                <w:highlight w:val="none"/>
                <w:lang w:val="en-US" w:eastAsia="zh-CN"/>
              </w:rPr>
              <w:t>400000.00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751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rPr>
                <w:rFonts w:hint="eastAsia" w:ascii="宋体" w:hAnsi="宋体" w:eastAsia="Times New Roman" w:cs="宋体"/>
                <w:color w:val="auto"/>
                <w:sz w:val="24"/>
                <w:szCs w:val="24"/>
                <w:highlight w:val="none"/>
                <w:lang w:val="en-US" w:eastAsia="zh-CN"/>
              </w:rPr>
            </w:pPr>
            <w:r>
              <w:rPr>
                <w:rFonts w:hint="eastAsia" w:ascii="宋体" w:hAnsi="宋体" w:cs="宋体"/>
                <w:sz w:val="24"/>
                <w:lang w:val="zh-CN"/>
              </w:rPr>
              <w:t>参选总价不得超出招标控制价，否则按无效标处理。</w:t>
            </w:r>
          </w:p>
        </w:tc>
      </w:tr>
    </w:tbl>
    <w:p>
      <w:pPr>
        <w:numPr>
          <w:ilvl w:val="0"/>
          <w:numId w:val="0"/>
        </w:numPr>
        <w:spacing w:line="360" w:lineRule="auto"/>
        <w:ind w:firstLine="480" w:firstLineChars="200"/>
        <w:rPr>
          <w:rFonts w:hint="eastAsia" w:ascii="宋体" w:hAnsi="宋体" w:eastAsia="宋体" w:cs="Times New Roman"/>
          <w:color w:val="auto"/>
          <w:sz w:val="24"/>
          <w:szCs w:val="24"/>
          <w:highlight w:val="none"/>
          <w:lang w:val="en-US" w:eastAsia="zh-CN"/>
        </w:rPr>
      </w:pPr>
    </w:p>
    <w:p>
      <w:pPr>
        <w:numPr>
          <w:ilvl w:val="0"/>
          <w:numId w:val="0"/>
        </w:num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案件庭审</w:t>
      </w:r>
      <w:r>
        <w:rPr>
          <w:rFonts w:hint="eastAsia" w:ascii="宋体" w:hAnsi="宋体" w:eastAsia="宋体" w:cs="宋体"/>
          <w:color w:val="auto"/>
          <w:kern w:val="0"/>
          <w:sz w:val="24"/>
          <w:highlight w:val="none"/>
          <w:lang w:val="en-US" w:eastAsia="zh-CN"/>
        </w:rPr>
        <w:t>点：南昌</w:t>
      </w:r>
      <w:r>
        <w:rPr>
          <w:rFonts w:hint="eastAsia" w:ascii="宋体" w:hAnsi="宋体" w:cs="宋体"/>
          <w:color w:val="auto"/>
          <w:kern w:val="0"/>
          <w:sz w:val="24"/>
          <w:highlight w:val="none"/>
          <w:lang w:val="en-US" w:eastAsia="zh-CN"/>
        </w:rPr>
        <w:t>中院</w:t>
      </w:r>
      <w:r>
        <w:rPr>
          <w:rFonts w:hint="eastAsia" w:ascii="宋体" w:hAnsi="宋体" w:eastAsia="宋体" w:cs="宋体"/>
          <w:color w:val="auto"/>
          <w:kern w:val="0"/>
          <w:sz w:val="24"/>
          <w:highlight w:val="none"/>
          <w:lang w:val="en-US" w:eastAsia="zh-CN"/>
        </w:rPr>
        <w:t>。</w:t>
      </w:r>
    </w:p>
    <w:p>
      <w:pPr>
        <w:numPr>
          <w:ilvl w:val="0"/>
          <w:numId w:val="0"/>
        </w:num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Times New Roman"/>
          <w:color w:val="auto"/>
          <w:sz w:val="24"/>
          <w:szCs w:val="24"/>
          <w:highlight w:val="none"/>
          <w:lang w:val="en-US" w:eastAsia="zh-CN"/>
        </w:rPr>
        <w:t>2.合同服务期限：以案情进展需求为准，</w:t>
      </w:r>
      <w:r>
        <w:rPr>
          <w:rFonts w:hint="eastAsia" w:ascii="宋体" w:hAnsi="宋体" w:cs="Times New Roman"/>
          <w:color w:val="auto"/>
          <w:sz w:val="24"/>
          <w:szCs w:val="24"/>
          <w:highlight w:val="none"/>
          <w:lang w:val="en-US" w:eastAsia="zh-CN"/>
        </w:rPr>
        <w:t>自合同签订日起至案件结束日止</w:t>
      </w:r>
      <w:r>
        <w:rPr>
          <w:rFonts w:hint="eastAsia" w:ascii="宋体" w:hAnsi="宋体" w:eastAsia="宋体" w:cs="宋体"/>
          <w:color w:val="auto"/>
          <w:kern w:val="0"/>
          <w:sz w:val="24"/>
          <w:highlight w:val="none"/>
          <w:lang w:eastAsia="zh-CN"/>
        </w:rPr>
        <w:t>。</w:t>
      </w:r>
    </w:p>
    <w:p>
      <w:pPr>
        <w:numPr>
          <w:ilvl w:val="0"/>
          <w:numId w:val="0"/>
        </w:num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3.付款条件：</w:t>
      </w:r>
    </w:p>
    <w:p>
      <w:pPr>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合同签订后15日内，由</w:t>
      </w:r>
      <w:r>
        <w:rPr>
          <w:rFonts w:hint="eastAsia" w:ascii="宋体" w:hAnsi="宋体" w:cs="宋体"/>
          <w:color w:val="auto"/>
          <w:sz w:val="24"/>
          <w:szCs w:val="24"/>
          <w:highlight w:val="none"/>
          <w:lang w:val="en-US" w:eastAsia="zh-CN"/>
        </w:rPr>
        <w:t>比选人</w:t>
      </w:r>
      <w:r>
        <w:rPr>
          <w:rFonts w:hint="eastAsia" w:ascii="宋体" w:hAnsi="宋体" w:eastAsia="宋体" w:cs="宋体"/>
          <w:color w:val="auto"/>
          <w:sz w:val="24"/>
          <w:szCs w:val="24"/>
          <w:highlight w:val="none"/>
          <w:lang w:val="en-US" w:eastAsia="zh-CN"/>
        </w:rPr>
        <w:t>向</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szCs w:val="24"/>
          <w:highlight w:val="none"/>
          <w:lang w:val="en-US" w:eastAsia="zh-CN"/>
        </w:rPr>
        <w:t>支付</w:t>
      </w:r>
      <w:r>
        <w:rPr>
          <w:rFonts w:hint="eastAsia" w:ascii="宋体" w:hAnsi="宋体" w:cs="宋体"/>
          <w:color w:val="auto"/>
          <w:sz w:val="24"/>
          <w:szCs w:val="24"/>
          <w:highlight w:val="none"/>
          <w:lang w:val="en-US" w:eastAsia="zh-CN"/>
        </w:rPr>
        <w:t>合同金额的70%作为</w:t>
      </w:r>
      <w:r>
        <w:rPr>
          <w:rFonts w:hint="eastAsia" w:ascii="宋体" w:hAnsi="宋体" w:eastAsia="宋体" w:cs="宋体"/>
          <w:color w:val="auto"/>
          <w:sz w:val="24"/>
          <w:szCs w:val="24"/>
          <w:highlight w:val="none"/>
          <w:lang w:val="en-US" w:eastAsia="zh-CN"/>
        </w:rPr>
        <w:t>本案一审基础费用，一审庭审结束，判决或裁定送达，</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szCs w:val="24"/>
          <w:highlight w:val="none"/>
          <w:lang w:val="en-US" w:eastAsia="zh-CN"/>
        </w:rPr>
        <w:t>完成委托事项经</w:t>
      </w:r>
      <w:r>
        <w:rPr>
          <w:rFonts w:hint="eastAsia" w:ascii="宋体" w:hAnsi="宋体" w:cs="宋体"/>
          <w:color w:val="auto"/>
          <w:sz w:val="24"/>
          <w:szCs w:val="24"/>
          <w:highlight w:val="none"/>
          <w:lang w:val="en-US" w:eastAsia="zh-CN"/>
        </w:rPr>
        <w:t>比选人</w:t>
      </w:r>
      <w:r>
        <w:rPr>
          <w:rFonts w:hint="eastAsia" w:ascii="宋体" w:hAnsi="宋体" w:eastAsia="宋体" w:cs="宋体"/>
          <w:color w:val="auto"/>
          <w:sz w:val="24"/>
          <w:szCs w:val="24"/>
          <w:highlight w:val="none"/>
          <w:lang w:val="en-US" w:eastAsia="zh-CN"/>
        </w:rPr>
        <w:t>确认符合</w:t>
      </w:r>
      <w:r>
        <w:rPr>
          <w:rFonts w:hint="eastAsia" w:ascii="宋体" w:hAnsi="宋体" w:eastAsia="宋体" w:cs="宋体"/>
          <w:color w:val="auto"/>
          <w:sz w:val="24"/>
          <w:szCs w:val="24"/>
          <w:highlight w:val="none"/>
          <w:u w:val="none"/>
          <w:lang w:val="en-US" w:eastAsia="zh-CN"/>
        </w:rPr>
        <w:t>要求</w:t>
      </w:r>
      <w:r>
        <w:rPr>
          <w:rFonts w:hint="eastAsia" w:ascii="宋体" w:hAnsi="宋体" w:cs="宋体"/>
          <w:color w:val="auto"/>
          <w:sz w:val="24"/>
          <w:szCs w:val="24"/>
          <w:highlight w:val="none"/>
          <w:u w:val="none"/>
          <w:lang w:val="en-US" w:eastAsia="zh-CN"/>
        </w:rPr>
        <w:t>后</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eastAsia="zh-CN"/>
        </w:rPr>
        <w:t>比选人</w:t>
      </w:r>
      <w:r>
        <w:rPr>
          <w:rFonts w:hint="eastAsia" w:ascii="宋体" w:hAnsi="宋体" w:eastAsia="宋体" w:cs="宋体"/>
          <w:color w:val="auto"/>
          <w:sz w:val="24"/>
          <w:szCs w:val="24"/>
          <w:highlight w:val="none"/>
          <w:lang w:val="en-US" w:eastAsia="zh-CN"/>
        </w:rPr>
        <w:t>于接收判决书或裁定书后15日内一次性付清剩余费用</w:t>
      </w:r>
      <w:r>
        <w:rPr>
          <w:rFonts w:hint="eastAsia" w:ascii="宋体" w:hAnsi="宋体" w:cs="宋体"/>
          <w:color w:val="auto"/>
          <w:sz w:val="24"/>
          <w:szCs w:val="24"/>
          <w:highlight w:val="none"/>
          <w:lang w:val="en-US" w:eastAsia="zh-CN"/>
        </w:rPr>
        <w:t>。</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本项目（是/否）接受联合体：否。</w:t>
      </w:r>
    </w:p>
    <w:p>
      <w:pPr>
        <w:spacing w:line="360" w:lineRule="auto"/>
        <w:jc w:val="left"/>
        <w:rPr>
          <w:rFonts w:hint="eastAsia" w:ascii="宋体" w:hAnsi="宋体"/>
          <w:b/>
          <w:bCs/>
          <w:color w:val="auto"/>
          <w:sz w:val="24"/>
          <w:szCs w:val="24"/>
          <w:highlight w:val="none"/>
        </w:rPr>
      </w:pPr>
      <w:r>
        <w:rPr>
          <w:rFonts w:hint="eastAsia" w:ascii="宋体" w:hAnsi="宋体"/>
          <w:b/>
          <w:bCs/>
          <w:color w:val="auto"/>
          <w:sz w:val="24"/>
          <w:szCs w:val="24"/>
          <w:highlight w:val="none"/>
        </w:rPr>
        <w:t>二、</w:t>
      </w:r>
      <w:r>
        <w:rPr>
          <w:rFonts w:hint="eastAsia" w:ascii="宋体" w:hAnsi="宋体" w:cs="宋体"/>
          <w:b/>
          <w:bCs/>
          <w:color w:val="auto"/>
          <w:kern w:val="0"/>
          <w:sz w:val="24"/>
          <w:highlight w:val="none"/>
        </w:rPr>
        <w:t>参选人资格要求</w:t>
      </w:r>
      <w:r>
        <w:rPr>
          <w:rFonts w:hint="eastAsia" w:ascii="宋体" w:hAnsi="宋体"/>
          <w:b/>
          <w:bCs/>
          <w:color w:val="auto"/>
          <w:sz w:val="24"/>
          <w:szCs w:val="24"/>
          <w:highlight w:val="none"/>
        </w:rPr>
        <w:t>（资格审查）：</w:t>
      </w:r>
    </w:p>
    <w:p>
      <w:pPr>
        <w:pStyle w:val="25"/>
        <w:spacing w:line="360" w:lineRule="auto"/>
        <w:ind w:firstLine="420"/>
        <w:rPr>
          <w:rFonts w:hint="eastAsia" w:hAnsi="宋体" w:eastAsia="宋体"/>
          <w:color w:val="auto"/>
          <w:highlight w:val="none"/>
          <w:lang w:eastAsia="zh-CN"/>
        </w:rPr>
      </w:pPr>
      <w:r>
        <w:rPr>
          <w:rFonts w:hint="eastAsia" w:hAnsi="宋体"/>
          <w:color w:val="auto"/>
          <w:highlight w:val="none"/>
        </w:rPr>
        <w:t>1</w:t>
      </w:r>
      <w:r>
        <w:rPr>
          <w:rFonts w:hint="eastAsia" w:ascii="宋体" w:hAnsi="宋体" w:cs="宋体"/>
          <w:color w:val="auto"/>
          <w:kern w:val="0"/>
          <w:highlight w:val="none"/>
        </w:rPr>
        <w:t>．</w:t>
      </w:r>
      <w:r>
        <w:rPr>
          <w:rFonts w:hAnsi="宋体"/>
          <w:color w:val="auto"/>
          <w:highlight w:val="none"/>
        </w:rPr>
        <w:t>具有独立承担民事责任的能力</w:t>
      </w:r>
      <w:r>
        <w:rPr>
          <w:rFonts w:hint="eastAsia" w:hAnsi="宋体"/>
          <w:color w:val="auto"/>
          <w:highlight w:val="none"/>
          <w:lang w:eastAsia="zh-CN"/>
        </w:rPr>
        <w:t>；</w:t>
      </w:r>
    </w:p>
    <w:p>
      <w:pPr>
        <w:pStyle w:val="25"/>
        <w:spacing w:line="360" w:lineRule="auto"/>
        <w:ind w:firstLine="420"/>
        <w:rPr>
          <w:rFonts w:hint="default" w:ascii="Times New Roman" w:hAnsi="宋体" w:eastAsia="宋体" w:cs="Times New Roman"/>
          <w:color w:val="auto"/>
          <w:highlight w:val="none"/>
          <w:lang w:val="en-US" w:eastAsia="zh-CN"/>
        </w:rPr>
      </w:pPr>
      <w:r>
        <w:rPr>
          <w:rFonts w:hint="eastAsia" w:hAnsi="宋体"/>
          <w:color w:val="auto"/>
          <w:highlight w:val="none"/>
        </w:rPr>
        <w:t>2</w:t>
      </w:r>
      <w:r>
        <w:rPr>
          <w:rFonts w:hint="eastAsia" w:ascii="宋体" w:hAnsi="宋体" w:cs="宋体"/>
          <w:color w:val="auto"/>
          <w:kern w:val="0"/>
          <w:highlight w:val="none"/>
        </w:rPr>
        <w:t>．</w:t>
      </w:r>
      <w:r>
        <w:rPr>
          <w:rFonts w:ascii="Times New Roman" w:hAnsi="宋体" w:eastAsia="宋体" w:cs="Times New Roman"/>
          <w:color w:val="auto"/>
          <w:highlight w:val="none"/>
        </w:rPr>
        <w:t>具有良好的商业信誉和健全的财务会计制度</w:t>
      </w:r>
      <w:r>
        <w:rPr>
          <w:rFonts w:hint="eastAsia" w:ascii="Times New Roman" w:hAnsi="宋体" w:eastAsia="宋体" w:cs="Times New Roman"/>
          <w:color w:val="auto"/>
          <w:highlight w:val="none"/>
          <w:lang w:eastAsia="zh-CN"/>
        </w:rPr>
        <w:t>；</w:t>
      </w:r>
      <w:r>
        <w:rPr>
          <w:rFonts w:hint="eastAsia" w:ascii="Times New Roman" w:hAnsi="宋体" w:eastAsia="宋体" w:cs="Times New Roman"/>
          <w:color w:val="auto"/>
          <w:highlight w:val="none"/>
          <w:lang w:val="en-US" w:eastAsia="zh-CN"/>
        </w:rPr>
        <w:t xml:space="preserve"> </w:t>
      </w:r>
    </w:p>
    <w:p>
      <w:pPr>
        <w:pStyle w:val="25"/>
        <w:spacing w:line="360" w:lineRule="auto"/>
        <w:ind w:firstLine="420"/>
        <w:rPr>
          <w:rFonts w:hint="eastAsia" w:ascii="Times New Roman" w:hAnsi="宋体" w:eastAsia="宋体" w:cs="Times New Roman"/>
          <w:color w:val="auto"/>
          <w:highlight w:val="none"/>
          <w:lang w:val="en-US" w:eastAsia="zh-CN"/>
        </w:rPr>
      </w:pPr>
      <w:r>
        <w:rPr>
          <w:rFonts w:hint="eastAsia" w:ascii="Times New Roman" w:hAnsi="宋体" w:eastAsia="宋体" w:cs="Times New Roman"/>
          <w:color w:val="auto"/>
          <w:highlight w:val="none"/>
        </w:rPr>
        <w:t>3．</w:t>
      </w:r>
      <w:r>
        <w:rPr>
          <w:rFonts w:hint="eastAsia" w:ascii="Times New Roman" w:hAnsi="宋体" w:eastAsia="宋体" w:cs="Times New Roman"/>
          <w:color w:val="auto"/>
          <w:highlight w:val="none"/>
          <w:lang w:val="en-US" w:eastAsia="zh-CN"/>
        </w:rPr>
        <w:t>具有履行合同所必须的设备和专业技术能力；</w:t>
      </w:r>
    </w:p>
    <w:p>
      <w:pPr>
        <w:pStyle w:val="25"/>
        <w:spacing w:line="360" w:lineRule="auto"/>
        <w:ind w:firstLine="420"/>
        <w:rPr>
          <w:rFonts w:hint="eastAsia" w:hAnsi="宋体" w:eastAsia="宋体"/>
          <w:color w:val="auto"/>
          <w:highlight w:val="none"/>
          <w:lang w:eastAsia="zh-CN"/>
        </w:rPr>
      </w:pPr>
      <w:r>
        <w:rPr>
          <w:rFonts w:hint="eastAsia" w:hAnsi="宋体"/>
          <w:color w:val="auto"/>
          <w:highlight w:val="none"/>
        </w:rPr>
        <w:t>4</w:t>
      </w:r>
      <w:r>
        <w:rPr>
          <w:rFonts w:hint="eastAsia" w:ascii="宋体" w:hAnsi="宋体" w:cs="宋体"/>
          <w:color w:val="auto"/>
          <w:kern w:val="0"/>
          <w:highlight w:val="none"/>
        </w:rPr>
        <w:t>．</w:t>
      </w:r>
      <w:r>
        <w:rPr>
          <w:rFonts w:hAnsi="宋体"/>
          <w:color w:val="auto"/>
          <w:highlight w:val="none"/>
        </w:rPr>
        <w:t>有依法缴纳税收和社会保障资金的良好记录</w:t>
      </w:r>
      <w:r>
        <w:rPr>
          <w:rFonts w:hint="eastAsia" w:hAnsi="宋体"/>
          <w:color w:val="auto"/>
          <w:highlight w:val="none"/>
          <w:lang w:eastAsia="zh-CN"/>
        </w:rPr>
        <w:t>；</w:t>
      </w:r>
    </w:p>
    <w:p>
      <w:pPr>
        <w:pStyle w:val="25"/>
        <w:spacing w:line="360" w:lineRule="auto"/>
        <w:ind w:firstLine="420"/>
        <w:rPr>
          <w:rFonts w:hint="eastAsia" w:hAnsi="宋体" w:eastAsia="宋体"/>
          <w:color w:val="auto"/>
          <w:highlight w:val="none"/>
          <w:lang w:eastAsia="zh-CN"/>
        </w:rPr>
      </w:pPr>
      <w:r>
        <w:rPr>
          <w:rFonts w:hint="eastAsia" w:hAnsi="宋体"/>
          <w:color w:val="auto"/>
          <w:highlight w:val="none"/>
        </w:rPr>
        <w:t>5</w:t>
      </w:r>
      <w:r>
        <w:rPr>
          <w:rFonts w:hint="eastAsia" w:ascii="宋体" w:hAnsi="宋体" w:cs="宋体"/>
          <w:color w:val="auto"/>
          <w:kern w:val="0"/>
          <w:highlight w:val="none"/>
        </w:rPr>
        <w:t>．</w:t>
      </w:r>
      <w:r>
        <w:rPr>
          <w:rFonts w:hAnsi="宋体"/>
          <w:color w:val="auto"/>
          <w:highlight w:val="none"/>
        </w:rPr>
        <w:t>参加</w:t>
      </w:r>
      <w:r>
        <w:rPr>
          <w:rFonts w:hint="eastAsia" w:hAnsi="宋体"/>
          <w:color w:val="auto"/>
          <w:highlight w:val="none"/>
          <w:lang w:val="en-US" w:eastAsia="zh-CN"/>
        </w:rPr>
        <w:t>比选</w:t>
      </w:r>
      <w:r>
        <w:rPr>
          <w:rFonts w:hAnsi="宋体"/>
          <w:color w:val="auto"/>
          <w:highlight w:val="none"/>
        </w:rPr>
        <w:t>活动前三年内,在经营活动中没有重大违法记录</w:t>
      </w:r>
      <w:r>
        <w:rPr>
          <w:rFonts w:hint="eastAsia" w:hAnsi="宋体"/>
          <w:color w:val="auto"/>
          <w:highlight w:val="none"/>
          <w:lang w:eastAsia="zh-CN"/>
        </w:rPr>
        <w:t>；</w:t>
      </w:r>
    </w:p>
    <w:p>
      <w:pPr>
        <w:pStyle w:val="25"/>
        <w:spacing w:line="360" w:lineRule="auto"/>
        <w:ind w:firstLine="420"/>
        <w:rPr>
          <w:rFonts w:hint="eastAsia" w:hAnsi="宋体" w:eastAsia="宋体"/>
          <w:color w:val="auto"/>
          <w:highlight w:val="none"/>
          <w:lang w:eastAsia="zh-CN"/>
        </w:rPr>
      </w:pPr>
      <w:r>
        <w:rPr>
          <w:rFonts w:hint="eastAsia" w:hAnsi="宋体"/>
          <w:color w:val="auto"/>
          <w:highlight w:val="none"/>
        </w:rPr>
        <w:t>6</w:t>
      </w:r>
      <w:r>
        <w:rPr>
          <w:rFonts w:hint="eastAsia" w:ascii="宋体" w:hAnsi="宋体" w:cs="宋体"/>
          <w:color w:val="auto"/>
          <w:kern w:val="0"/>
          <w:highlight w:val="none"/>
        </w:rPr>
        <w:t>．</w:t>
      </w:r>
      <w:r>
        <w:rPr>
          <w:rFonts w:hAnsi="宋体"/>
          <w:color w:val="auto"/>
          <w:highlight w:val="none"/>
        </w:rPr>
        <w:t>法律、行政法规规定的其他条件</w:t>
      </w:r>
      <w:r>
        <w:rPr>
          <w:rFonts w:hint="eastAsia" w:hAnsi="宋体"/>
          <w:color w:val="auto"/>
          <w:highlight w:val="none"/>
          <w:lang w:eastAsia="zh-CN"/>
        </w:rPr>
        <w:t>：</w:t>
      </w:r>
    </w:p>
    <w:p>
      <w:pPr>
        <w:pStyle w:val="25"/>
        <w:spacing w:line="360" w:lineRule="auto"/>
        <w:ind w:firstLine="420"/>
        <w:rPr>
          <w:rFonts w:hint="eastAsia" w:ascii="Times New Roman" w:hAnsi="宋体" w:eastAsia="宋体" w:cs="Times New Roman"/>
          <w:color w:val="auto"/>
          <w:highlight w:val="none"/>
          <w:lang w:eastAsia="zh-CN"/>
        </w:rPr>
      </w:pPr>
      <w:r>
        <w:rPr>
          <w:rFonts w:hAnsi="宋体"/>
          <w:color w:val="auto"/>
          <w:highlight w:val="none"/>
        </w:rPr>
        <w:t>1）单位负责人为同一人或者存在直接控股、管理关系的不同</w:t>
      </w:r>
      <w:r>
        <w:rPr>
          <w:rFonts w:hint="eastAsia" w:ascii="宋体" w:hAnsi="宋体"/>
          <w:color w:val="auto"/>
          <w:highlight w:val="none"/>
          <w:lang w:eastAsia="zh-CN"/>
        </w:rPr>
        <w:t>参选人</w:t>
      </w:r>
      <w:r>
        <w:rPr>
          <w:rFonts w:hAnsi="宋体"/>
          <w:color w:val="auto"/>
          <w:highlight w:val="none"/>
        </w:rPr>
        <w:t>，不得参加同一合同项</w:t>
      </w:r>
      <w:r>
        <w:rPr>
          <w:rFonts w:ascii="Times New Roman" w:hAnsi="宋体" w:eastAsia="宋体" w:cs="Times New Roman"/>
          <w:color w:val="auto"/>
          <w:highlight w:val="none"/>
        </w:rPr>
        <w:t>下的</w:t>
      </w:r>
      <w:r>
        <w:rPr>
          <w:rFonts w:hint="eastAsia" w:ascii="Times New Roman" w:hAnsi="宋体" w:eastAsia="宋体" w:cs="Times New Roman"/>
          <w:color w:val="auto"/>
          <w:highlight w:val="none"/>
          <w:lang w:val="en-US" w:eastAsia="zh-CN"/>
        </w:rPr>
        <w:t>比选</w:t>
      </w:r>
      <w:r>
        <w:rPr>
          <w:rFonts w:ascii="Times New Roman" w:hAnsi="宋体" w:eastAsia="宋体" w:cs="Times New Roman"/>
          <w:color w:val="auto"/>
          <w:highlight w:val="none"/>
        </w:rPr>
        <w:t>活动</w:t>
      </w:r>
      <w:r>
        <w:rPr>
          <w:rFonts w:hint="eastAsia" w:hAnsi="宋体" w:cs="Times New Roman"/>
          <w:color w:val="auto"/>
          <w:highlight w:val="none"/>
          <w:lang w:eastAsia="zh-CN"/>
        </w:rPr>
        <w:t>；</w:t>
      </w:r>
    </w:p>
    <w:p>
      <w:pPr>
        <w:pStyle w:val="25"/>
        <w:spacing w:line="360" w:lineRule="auto"/>
        <w:ind w:firstLine="480"/>
        <w:rPr>
          <w:rFonts w:hAnsi="宋体"/>
          <w:color w:val="auto"/>
          <w:highlight w:val="none"/>
        </w:rPr>
      </w:pPr>
      <w:r>
        <w:rPr>
          <w:rFonts w:hint="eastAsia" w:hAnsi="宋体"/>
          <w:color w:val="auto"/>
          <w:highlight w:val="none"/>
          <w:lang w:val="en-US" w:eastAsia="zh-CN"/>
        </w:rPr>
        <w:t>2</w:t>
      </w:r>
      <w:r>
        <w:rPr>
          <w:rFonts w:hAnsi="宋体"/>
          <w:color w:val="auto"/>
          <w:highlight w:val="none"/>
        </w:rPr>
        <w:t>）</w:t>
      </w:r>
      <w:r>
        <w:rPr>
          <w:rFonts w:hint="eastAsia" w:hAnsi="宋体"/>
          <w:color w:val="auto"/>
          <w:highlight w:val="none"/>
          <w:lang w:eastAsia="zh-CN"/>
        </w:rPr>
        <w:t>参选人</w:t>
      </w:r>
      <w:r>
        <w:rPr>
          <w:rFonts w:hAnsi="宋体"/>
          <w:color w:val="auto"/>
          <w:highlight w:val="none"/>
        </w:rPr>
        <w:t>被“信用中国”网站（https://www.creditchina.gov.cn/）列入失信被执行人和重大税收违法案件当事人名单的、被“中国政府采购网”网站列入政府采购严重违法失信行为记录名单（处罚期限尚未届满的），不得参与本项目的</w:t>
      </w:r>
      <w:r>
        <w:rPr>
          <w:rFonts w:hint="eastAsia" w:hAnsi="宋体"/>
          <w:color w:val="auto"/>
          <w:highlight w:val="none"/>
          <w:lang w:val="en-US" w:eastAsia="zh-CN"/>
        </w:rPr>
        <w:t>比选</w:t>
      </w:r>
      <w:r>
        <w:rPr>
          <w:rFonts w:hAnsi="宋体"/>
          <w:color w:val="auto"/>
          <w:highlight w:val="none"/>
        </w:rPr>
        <w:t>活动。</w:t>
      </w:r>
    </w:p>
    <w:p>
      <w:pPr>
        <w:pStyle w:val="25"/>
        <w:spacing w:line="360" w:lineRule="auto"/>
        <w:ind w:firstLine="420"/>
        <w:rPr>
          <w:rFonts w:hint="default" w:hAnsi="宋体" w:eastAsia="宋体"/>
          <w:color w:val="auto"/>
          <w:highlight w:val="none"/>
          <w:lang w:val="en-US" w:eastAsia="zh-CN"/>
        </w:rPr>
      </w:pPr>
      <w:r>
        <w:rPr>
          <w:rFonts w:hint="eastAsia" w:ascii="宋体" w:hAnsi="宋体" w:eastAsia="宋体" w:cs="宋体"/>
          <w:color w:val="auto"/>
          <w:highlight w:val="none"/>
          <w:lang w:val="en-US" w:eastAsia="zh-CN"/>
        </w:rPr>
        <w:t>7.</w:t>
      </w:r>
      <w:r>
        <w:rPr>
          <w:rFonts w:hint="eastAsia" w:hAnsi="宋体"/>
          <w:color w:val="auto"/>
          <w:highlight w:val="none"/>
          <w:lang w:val="en-US" w:eastAsia="zh-CN"/>
        </w:rPr>
        <w:t>本项目特定的资格要求：</w:t>
      </w:r>
      <w:r>
        <w:rPr>
          <w:rFonts w:hAnsi="宋体"/>
          <w:color w:val="auto"/>
          <w:highlight w:val="none"/>
        </w:rPr>
        <w:t>具有</w:t>
      </w:r>
      <w:r>
        <w:rPr>
          <w:rFonts w:ascii="Times New Roman" w:hAnsi="宋体" w:eastAsia="宋体" w:cs="Times New Roman"/>
          <w:color w:val="auto"/>
          <w:highlight w:val="none"/>
        </w:rPr>
        <w:t>符合《中华人民共和国律师法》规定</w:t>
      </w:r>
      <w:r>
        <w:rPr>
          <w:rFonts w:hint="eastAsia" w:ascii="Times New Roman" w:hAnsi="宋体" w:eastAsia="宋体" w:cs="Times New Roman"/>
          <w:color w:val="auto"/>
          <w:highlight w:val="none"/>
          <w:lang w:val="en-US" w:eastAsia="zh-CN"/>
        </w:rPr>
        <w:t>取得的律所事务所执业证书，拟派本项目的主要负责律师需具有律师执业证书，且从业年限不低于五年。</w:t>
      </w:r>
    </w:p>
    <w:p>
      <w:pPr>
        <w:spacing w:line="440" w:lineRule="exact"/>
        <w:jc w:val="left"/>
        <w:rPr>
          <w:rFonts w:ascii="宋体" w:hAnsi="宋体"/>
          <w:b/>
          <w:bCs/>
          <w:color w:val="auto"/>
          <w:sz w:val="24"/>
          <w:szCs w:val="24"/>
          <w:highlight w:val="none"/>
        </w:rPr>
      </w:pPr>
      <w:r>
        <w:rPr>
          <w:rFonts w:hint="eastAsia" w:ascii="宋体" w:hAnsi="宋体"/>
          <w:b/>
          <w:bCs/>
          <w:color w:val="auto"/>
          <w:sz w:val="24"/>
          <w:szCs w:val="24"/>
          <w:highlight w:val="none"/>
        </w:rPr>
        <w:t>三、其他要求</w:t>
      </w:r>
    </w:p>
    <w:p>
      <w:pPr>
        <w:spacing w:line="44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w:t>
      </w:r>
      <w:r>
        <w:rPr>
          <w:rFonts w:hint="eastAsia" w:ascii="宋体" w:hAnsi="宋体"/>
          <w:color w:val="auto"/>
          <w:kern w:val="0"/>
          <w:sz w:val="24"/>
          <w:szCs w:val="24"/>
          <w:highlight w:val="none"/>
          <w:lang w:val="en-US" w:eastAsia="zh-CN"/>
        </w:rPr>
        <w:t>.参选人</w:t>
      </w:r>
      <w:r>
        <w:rPr>
          <w:rFonts w:hint="eastAsia" w:ascii="宋体" w:hAnsi="宋体"/>
          <w:color w:val="auto"/>
          <w:kern w:val="0"/>
          <w:sz w:val="24"/>
          <w:szCs w:val="24"/>
          <w:highlight w:val="none"/>
        </w:rPr>
        <w:t>总报价不得超过招标控制总价，否则按</w:t>
      </w:r>
      <w:r>
        <w:rPr>
          <w:rFonts w:hint="eastAsia" w:ascii="宋体" w:hAnsi="宋体"/>
          <w:color w:val="auto"/>
          <w:kern w:val="0"/>
          <w:sz w:val="24"/>
          <w:szCs w:val="24"/>
          <w:highlight w:val="none"/>
          <w:lang w:val="en-US" w:eastAsia="zh-CN"/>
        </w:rPr>
        <w:t>无效参选</w:t>
      </w:r>
      <w:r>
        <w:rPr>
          <w:rFonts w:hint="eastAsia" w:ascii="宋体" w:hAnsi="宋体"/>
          <w:color w:val="auto"/>
          <w:kern w:val="0"/>
          <w:sz w:val="24"/>
          <w:szCs w:val="24"/>
          <w:highlight w:val="none"/>
        </w:rPr>
        <w:t>处理；</w:t>
      </w:r>
    </w:p>
    <w:p>
      <w:pPr>
        <w:spacing w:line="440" w:lineRule="exact"/>
        <w:ind w:firstLine="480" w:firstLineChars="200"/>
        <w:jc w:val="left"/>
        <w:rPr>
          <w:rFonts w:hint="eastAsia" w:eastAsia="宋体"/>
          <w:color w:val="auto"/>
          <w:highlight w:val="none"/>
          <w:lang w:eastAsia="zh-CN"/>
        </w:rPr>
      </w:pPr>
      <w:r>
        <w:rPr>
          <w:rFonts w:hint="eastAsia" w:ascii="宋体" w:hAnsi="宋体"/>
          <w:color w:val="auto"/>
          <w:kern w:val="0"/>
          <w:sz w:val="24"/>
          <w:szCs w:val="24"/>
          <w:highlight w:val="none"/>
        </w:rPr>
        <w:t>2</w:t>
      </w:r>
      <w:r>
        <w:rPr>
          <w:rFonts w:hint="eastAsia" w:ascii="宋体" w:hAnsi="宋体"/>
          <w:color w:val="auto"/>
          <w:kern w:val="0"/>
          <w:sz w:val="24"/>
          <w:szCs w:val="24"/>
          <w:highlight w:val="none"/>
          <w:lang w:val="en-US" w:eastAsia="zh-CN"/>
        </w:rPr>
        <w:t>.</w:t>
      </w:r>
      <w:r>
        <w:rPr>
          <w:rFonts w:hint="eastAsia" w:ascii="宋体" w:hAnsi="宋体"/>
          <w:color w:val="auto"/>
          <w:kern w:val="0"/>
          <w:sz w:val="24"/>
          <w:szCs w:val="24"/>
          <w:highlight w:val="none"/>
        </w:rPr>
        <w:t>此次</w:t>
      </w:r>
      <w:r>
        <w:rPr>
          <w:rFonts w:hint="eastAsia" w:ascii="宋体" w:hAnsi="宋体"/>
          <w:color w:val="auto"/>
          <w:kern w:val="0"/>
          <w:sz w:val="24"/>
          <w:szCs w:val="24"/>
          <w:highlight w:val="none"/>
          <w:u w:val="none"/>
          <w:lang w:val="en-US" w:eastAsia="zh-CN"/>
        </w:rPr>
        <w:t>参选总</w:t>
      </w:r>
      <w:r>
        <w:rPr>
          <w:rFonts w:hint="eastAsia" w:ascii="宋体" w:hAnsi="宋体"/>
          <w:color w:val="auto"/>
          <w:kern w:val="0"/>
          <w:sz w:val="24"/>
          <w:szCs w:val="24"/>
          <w:highlight w:val="none"/>
        </w:rPr>
        <w:t>报价为含税报价</w:t>
      </w:r>
      <w:r>
        <w:rPr>
          <w:rFonts w:hint="eastAsia" w:ascii="宋体" w:hAnsi="宋体"/>
          <w:color w:val="auto"/>
          <w:kern w:val="0"/>
          <w:sz w:val="24"/>
          <w:szCs w:val="24"/>
          <w:highlight w:val="none"/>
          <w:lang w:eastAsia="zh-CN"/>
        </w:rPr>
        <w:t>。</w:t>
      </w:r>
    </w:p>
    <w:p>
      <w:pPr>
        <w:spacing w:line="440" w:lineRule="exact"/>
        <w:jc w:val="left"/>
        <w:rPr>
          <w:rFonts w:hint="eastAsia" w:ascii="宋体" w:hAnsi="宋体" w:eastAsia="宋体" w:cs="Times New Roman"/>
          <w:b/>
          <w:bCs/>
          <w:color w:val="auto"/>
          <w:kern w:val="0"/>
          <w:sz w:val="24"/>
          <w:szCs w:val="24"/>
          <w:highlight w:val="none"/>
          <w:lang w:val="en-US" w:eastAsia="zh-CN"/>
        </w:rPr>
      </w:pPr>
      <w:r>
        <w:rPr>
          <w:rFonts w:hint="eastAsia" w:ascii="宋体" w:hAnsi="宋体"/>
          <w:b/>
          <w:bCs/>
          <w:color w:val="auto"/>
          <w:sz w:val="24"/>
          <w:szCs w:val="24"/>
          <w:highlight w:val="none"/>
        </w:rPr>
        <w:t>四、</w:t>
      </w:r>
      <w:r>
        <w:rPr>
          <w:rFonts w:hint="eastAsia" w:ascii="宋体" w:hAnsi="宋体"/>
          <w:b/>
          <w:bCs/>
          <w:color w:val="auto"/>
          <w:sz w:val="24"/>
          <w:szCs w:val="24"/>
          <w:highlight w:val="none"/>
          <w:lang w:val="en-US" w:eastAsia="zh-CN"/>
        </w:rPr>
        <w:t>比选文</w:t>
      </w:r>
      <w:r>
        <w:rPr>
          <w:rFonts w:hint="eastAsia" w:ascii="宋体" w:hAnsi="宋体" w:eastAsia="宋体" w:cs="Times New Roman"/>
          <w:b/>
          <w:bCs/>
          <w:color w:val="auto"/>
          <w:kern w:val="0"/>
          <w:sz w:val="24"/>
          <w:szCs w:val="24"/>
          <w:highlight w:val="none"/>
          <w:lang w:val="en-US" w:eastAsia="zh-CN"/>
        </w:rPr>
        <w:t>件获取</w:t>
      </w:r>
    </w:p>
    <w:p>
      <w:pP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Times New Roman"/>
          <w:color w:val="auto"/>
          <w:kern w:val="0"/>
          <w:sz w:val="24"/>
          <w:szCs w:val="24"/>
          <w:highlight w:val="none"/>
          <w:lang w:val="en-US" w:eastAsia="zh-CN"/>
        </w:rPr>
        <w:t>有意向的参选</w:t>
      </w:r>
      <w:r>
        <w:rPr>
          <w:rFonts w:hint="eastAsia" w:ascii="宋体" w:hAnsi="宋体" w:eastAsia="宋体" w:cs="宋体"/>
          <w:color w:val="auto"/>
          <w:kern w:val="0"/>
          <w:sz w:val="24"/>
          <w:highlight w:val="none"/>
        </w:rPr>
        <w:t>人自行在南昌市红谷滩城市投资集团有限公司网站(网址：</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"http://www.hgtct.com"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t>http://www.hgtct.com</w:t>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)上下载比选交件。</w:t>
      </w:r>
    </w:p>
    <w:p>
      <w:pPr>
        <w:spacing w:line="440" w:lineRule="exact"/>
        <w:rPr>
          <w:rFonts w:hint="eastAsia" w:ascii="宋体" w:hAnsi="宋体"/>
          <w:b/>
          <w:bCs/>
          <w:color w:val="auto"/>
          <w:sz w:val="24"/>
          <w:szCs w:val="24"/>
          <w:highlight w:val="none"/>
        </w:rPr>
      </w:pPr>
      <w:r>
        <w:rPr>
          <w:rFonts w:hint="eastAsia" w:ascii="宋体" w:hAnsi="宋体"/>
          <w:b/>
          <w:bCs/>
          <w:color w:val="auto"/>
          <w:sz w:val="24"/>
          <w:szCs w:val="24"/>
          <w:highlight w:val="none"/>
        </w:rPr>
        <w:t>五、比选时间</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地点：</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比选</w:t>
      </w:r>
      <w:r>
        <w:rPr>
          <w:rFonts w:hint="eastAsia" w:ascii="宋体" w:hAnsi="宋体"/>
          <w:color w:val="auto"/>
          <w:sz w:val="24"/>
          <w:szCs w:val="24"/>
          <w:highlight w:val="none"/>
          <w:lang w:val="en-US" w:eastAsia="zh-CN"/>
        </w:rPr>
        <w:t>时间：</w:t>
      </w:r>
      <w:r>
        <w:rPr>
          <w:rFonts w:hint="eastAsia" w:ascii="宋体" w:hAnsi="宋体"/>
          <w:b/>
          <w:bCs/>
          <w:color w:val="auto"/>
          <w:sz w:val="24"/>
          <w:szCs w:val="24"/>
          <w:highlight w:val="none"/>
        </w:rPr>
        <w:t>2024年</w:t>
      </w:r>
      <w:r>
        <w:rPr>
          <w:rFonts w:hint="eastAsia" w:ascii="宋体" w:hAnsi="宋体"/>
          <w:b/>
          <w:bCs/>
          <w:color w:val="auto"/>
          <w:sz w:val="24"/>
          <w:szCs w:val="24"/>
          <w:highlight w:val="none"/>
          <w:lang w:val="en-US" w:eastAsia="zh-CN"/>
        </w:rPr>
        <w:t>12</w:t>
      </w:r>
      <w:r>
        <w:rPr>
          <w:rFonts w:hint="eastAsia" w:ascii="宋体" w:hAnsi="宋体"/>
          <w:b/>
          <w:bCs/>
          <w:color w:val="auto"/>
          <w:sz w:val="24"/>
          <w:szCs w:val="24"/>
          <w:highlight w:val="none"/>
        </w:rPr>
        <w:t>月</w:t>
      </w:r>
      <w:r>
        <w:rPr>
          <w:rFonts w:hint="eastAsia" w:ascii="宋体" w:hAnsi="宋体"/>
          <w:b/>
          <w:bCs/>
          <w:color w:val="auto"/>
          <w:sz w:val="24"/>
          <w:szCs w:val="24"/>
          <w:highlight w:val="none"/>
          <w:lang w:val="en-US" w:eastAsia="zh-CN"/>
        </w:rPr>
        <w:t>9</w:t>
      </w:r>
      <w:r>
        <w:rPr>
          <w:rFonts w:hint="eastAsia" w:ascii="宋体" w:hAnsi="宋体"/>
          <w:b/>
          <w:bCs/>
          <w:color w:val="auto"/>
          <w:sz w:val="24"/>
          <w:szCs w:val="24"/>
          <w:highlight w:val="none"/>
        </w:rPr>
        <w:t>日</w:t>
      </w:r>
      <w:r>
        <w:rPr>
          <w:rFonts w:hint="eastAsia" w:ascii="宋体" w:hAnsi="宋体"/>
          <w:b/>
          <w:bCs/>
          <w:color w:val="auto"/>
          <w:sz w:val="24"/>
          <w:szCs w:val="24"/>
          <w:highlight w:val="none"/>
          <w:lang w:val="en-US" w:eastAsia="zh-CN"/>
        </w:rPr>
        <w:t>14</w:t>
      </w:r>
      <w:r>
        <w:rPr>
          <w:rFonts w:hint="eastAsia" w:ascii="宋体" w:hAnsi="宋体"/>
          <w:b/>
          <w:bCs/>
          <w:color w:val="auto"/>
          <w:sz w:val="24"/>
          <w:szCs w:val="24"/>
          <w:highlight w:val="none"/>
        </w:rPr>
        <w:t>:30</w:t>
      </w:r>
      <w:r>
        <w:rPr>
          <w:rFonts w:hint="eastAsia" w:ascii="宋体" w:hAnsi="宋体"/>
          <w:b/>
          <w:bCs/>
          <w:color w:val="auto"/>
          <w:sz w:val="24"/>
          <w:szCs w:val="24"/>
          <w:highlight w:val="none"/>
          <w:lang w:val="en-US" w:eastAsia="zh-CN"/>
        </w:rPr>
        <w:t>时</w:t>
      </w:r>
      <w:r>
        <w:rPr>
          <w:rFonts w:hint="eastAsia" w:ascii="宋体" w:hAnsi="宋体"/>
          <w:b/>
          <w:bCs/>
          <w:color w:val="auto"/>
          <w:sz w:val="24"/>
          <w:szCs w:val="24"/>
          <w:highlight w:val="none"/>
        </w:rPr>
        <w:t>（北京时间）</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比选地点：南昌市红谷滩城市投资集团有限公司(地址：南昌市红谷滩区会展路545号红谷城投大厦7楼阳光室)</w:t>
      </w:r>
      <w:r>
        <w:rPr>
          <w:rFonts w:hint="eastAsia" w:ascii="宋体" w:hAnsi="宋体"/>
          <w:b w:val="0"/>
          <w:bCs w:val="0"/>
          <w:color w:val="auto"/>
          <w:sz w:val="24"/>
          <w:szCs w:val="24"/>
          <w:highlight w:val="none"/>
        </w:rPr>
        <w:t>。</w:t>
      </w:r>
    </w:p>
    <w:p>
      <w:pPr>
        <w:spacing w:line="440" w:lineRule="exact"/>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六</w:t>
      </w:r>
      <w:r>
        <w:rPr>
          <w:rFonts w:hint="eastAsia" w:ascii="宋体" w:hAnsi="宋体"/>
          <w:b/>
          <w:bCs/>
          <w:color w:val="auto"/>
          <w:sz w:val="24"/>
          <w:szCs w:val="24"/>
          <w:highlight w:val="none"/>
        </w:rPr>
        <w:t>、</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文件递交</w:t>
      </w:r>
      <w:r>
        <w:rPr>
          <w:rFonts w:hint="eastAsia" w:ascii="宋体" w:hAnsi="宋体"/>
          <w:color w:val="auto"/>
          <w:sz w:val="24"/>
          <w:szCs w:val="24"/>
          <w:highlight w:val="none"/>
          <w:lang w:val="en-US" w:eastAsia="zh-CN"/>
        </w:rPr>
        <w:t>截止</w:t>
      </w:r>
      <w:r>
        <w:rPr>
          <w:rFonts w:hint="eastAsia" w:ascii="宋体" w:hAnsi="宋体"/>
          <w:color w:val="auto"/>
          <w:sz w:val="24"/>
          <w:szCs w:val="24"/>
          <w:highlight w:val="none"/>
        </w:rPr>
        <w:t>时间：</w:t>
      </w:r>
      <w:r>
        <w:rPr>
          <w:rFonts w:hint="eastAsia" w:ascii="宋体" w:hAnsi="宋体"/>
          <w:b/>
          <w:bCs/>
          <w:color w:val="auto"/>
          <w:sz w:val="24"/>
          <w:szCs w:val="24"/>
          <w:highlight w:val="none"/>
        </w:rPr>
        <w:t>2024年</w:t>
      </w:r>
      <w:r>
        <w:rPr>
          <w:rFonts w:hint="eastAsia" w:ascii="宋体" w:hAnsi="宋体"/>
          <w:b/>
          <w:bCs/>
          <w:color w:val="auto"/>
          <w:sz w:val="24"/>
          <w:szCs w:val="24"/>
          <w:highlight w:val="none"/>
          <w:lang w:val="en-US" w:eastAsia="zh-CN"/>
        </w:rPr>
        <w:t>12</w:t>
      </w:r>
      <w:r>
        <w:rPr>
          <w:rFonts w:hint="eastAsia" w:ascii="宋体" w:hAnsi="宋体"/>
          <w:b/>
          <w:bCs/>
          <w:color w:val="auto"/>
          <w:sz w:val="24"/>
          <w:szCs w:val="24"/>
          <w:highlight w:val="none"/>
        </w:rPr>
        <w:t>月</w:t>
      </w:r>
      <w:r>
        <w:rPr>
          <w:rFonts w:hint="eastAsia" w:ascii="宋体" w:hAnsi="宋体"/>
          <w:b/>
          <w:bCs/>
          <w:color w:val="auto"/>
          <w:sz w:val="24"/>
          <w:szCs w:val="24"/>
          <w:highlight w:val="none"/>
          <w:lang w:val="en-US" w:eastAsia="zh-CN"/>
        </w:rPr>
        <w:t>9</w:t>
      </w:r>
      <w:r>
        <w:rPr>
          <w:rFonts w:hint="eastAsia" w:ascii="宋体" w:hAnsi="宋体"/>
          <w:b/>
          <w:bCs/>
          <w:color w:val="auto"/>
          <w:sz w:val="24"/>
          <w:szCs w:val="24"/>
          <w:highlight w:val="none"/>
        </w:rPr>
        <w:t>日</w:t>
      </w:r>
      <w:r>
        <w:rPr>
          <w:rFonts w:hint="eastAsia" w:ascii="宋体" w:hAnsi="宋体"/>
          <w:b/>
          <w:bCs/>
          <w:color w:val="auto"/>
          <w:sz w:val="24"/>
          <w:szCs w:val="24"/>
          <w:highlight w:val="none"/>
          <w:lang w:val="en-US" w:eastAsia="zh-CN"/>
        </w:rPr>
        <w:t>14</w:t>
      </w:r>
      <w:r>
        <w:rPr>
          <w:rFonts w:hint="eastAsia" w:ascii="宋体" w:hAnsi="宋体"/>
          <w:b/>
          <w:bCs/>
          <w:color w:val="auto"/>
          <w:sz w:val="24"/>
          <w:szCs w:val="24"/>
          <w:highlight w:val="none"/>
        </w:rPr>
        <w:t>:30</w:t>
      </w:r>
      <w:r>
        <w:rPr>
          <w:rFonts w:hint="eastAsia" w:ascii="宋体" w:hAnsi="宋体"/>
          <w:b/>
          <w:bCs/>
          <w:color w:val="auto"/>
          <w:sz w:val="24"/>
          <w:szCs w:val="24"/>
          <w:highlight w:val="none"/>
          <w:lang w:val="en-US" w:eastAsia="zh-CN"/>
        </w:rPr>
        <w:t>时</w:t>
      </w:r>
      <w:r>
        <w:rPr>
          <w:rFonts w:hint="eastAsia" w:ascii="宋体" w:hAnsi="宋体"/>
          <w:b/>
          <w:bCs/>
          <w:color w:val="auto"/>
          <w:sz w:val="24"/>
          <w:szCs w:val="24"/>
          <w:highlight w:val="none"/>
        </w:rPr>
        <w:t>（北京时间）。</w:t>
      </w:r>
    </w:p>
    <w:p>
      <w:pPr>
        <w:spacing w:line="440" w:lineRule="exact"/>
        <w:rPr>
          <w:rFonts w:hint="eastAsia" w:ascii="宋体" w:hAnsi="宋体"/>
          <w:color w:val="auto"/>
          <w:sz w:val="24"/>
          <w:szCs w:val="24"/>
          <w:highlight w:val="none"/>
        </w:rPr>
      </w:pPr>
      <w:r>
        <w:rPr>
          <w:rFonts w:hint="eastAsia" w:ascii="宋体" w:hAnsi="宋体"/>
          <w:b/>
          <w:bCs/>
          <w:color w:val="auto"/>
          <w:kern w:val="0"/>
          <w:sz w:val="24"/>
          <w:szCs w:val="24"/>
          <w:highlight w:val="none"/>
          <w:lang w:val="en-US" w:eastAsia="zh-CN"/>
        </w:rPr>
        <w:t>七</w:t>
      </w:r>
      <w:r>
        <w:rPr>
          <w:rFonts w:hint="eastAsia" w:ascii="宋体" w:hAnsi="宋体"/>
          <w:b/>
          <w:bCs/>
          <w:color w:val="auto"/>
          <w:kern w:val="0"/>
          <w:sz w:val="24"/>
          <w:szCs w:val="24"/>
          <w:highlight w:val="none"/>
        </w:rPr>
        <w:t>、</w:t>
      </w:r>
      <w:r>
        <w:rPr>
          <w:rFonts w:hint="eastAsia" w:ascii="宋体" w:hAnsi="宋体"/>
          <w:b/>
          <w:bCs/>
          <w:color w:val="auto"/>
          <w:sz w:val="24"/>
          <w:szCs w:val="24"/>
          <w:highlight w:val="none"/>
        </w:rPr>
        <w:t>签订合同：</w:t>
      </w:r>
      <w:r>
        <w:rPr>
          <w:rFonts w:hint="eastAsia" w:ascii="宋体" w:hAnsi="宋体"/>
          <w:color w:val="auto"/>
          <w:sz w:val="24"/>
          <w:szCs w:val="24"/>
          <w:highlight w:val="none"/>
        </w:rPr>
        <w:t>比选</w:t>
      </w:r>
      <w:r>
        <w:rPr>
          <w:rFonts w:hint="eastAsia" w:ascii="宋体" w:hAnsi="宋体"/>
          <w:color w:val="auto"/>
          <w:sz w:val="24"/>
          <w:szCs w:val="24"/>
          <w:highlight w:val="none"/>
          <w:lang w:val="en-US" w:eastAsia="zh-CN"/>
        </w:rPr>
        <w:t>代理机构</w:t>
      </w:r>
      <w:r>
        <w:rPr>
          <w:rFonts w:hint="eastAsia" w:ascii="宋体" w:hAnsi="宋体"/>
          <w:color w:val="auto"/>
          <w:sz w:val="24"/>
          <w:szCs w:val="24"/>
          <w:highlight w:val="none"/>
        </w:rPr>
        <w:t>向中选人发出中选通知书之日</w:t>
      </w:r>
      <w:r>
        <w:rPr>
          <w:rFonts w:hint="eastAsia" w:ascii="宋体" w:hAnsi="宋体" w:eastAsia="宋体" w:cs="Times New Roman"/>
          <w:color w:val="auto"/>
          <w:sz w:val="24"/>
          <w:szCs w:val="24"/>
          <w:highlight w:val="none"/>
        </w:rPr>
        <w:t>起</w:t>
      </w:r>
      <w:r>
        <w:rPr>
          <w:rFonts w:hint="eastAsia" w:ascii="宋体" w:hAnsi="宋体" w:eastAsia="宋体" w:cs="Times New Roman"/>
          <w:color w:val="auto"/>
          <w:sz w:val="24"/>
          <w:szCs w:val="24"/>
          <w:highlight w:val="none"/>
          <w:lang w:val="en-US" w:eastAsia="zh-CN"/>
        </w:rPr>
        <w:t>三十</w:t>
      </w:r>
      <w:r>
        <w:rPr>
          <w:rFonts w:hint="eastAsia" w:ascii="宋体" w:hAnsi="宋体"/>
          <w:color w:val="auto"/>
          <w:sz w:val="24"/>
          <w:szCs w:val="24"/>
          <w:highlight w:val="none"/>
        </w:rPr>
        <w:t>日内签订合同。</w:t>
      </w:r>
    </w:p>
    <w:p>
      <w:pPr>
        <w:spacing w:line="440" w:lineRule="exact"/>
        <w:jc w:val="left"/>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lang w:val="en-US" w:eastAsia="zh-CN"/>
        </w:rPr>
        <w:t>八</w:t>
      </w:r>
      <w:r>
        <w:rPr>
          <w:rFonts w:hint="eastAsia" w:ascii="宋体" w:hAnsi="宋体"/>
          <w:b/>
          <w:bCs/>
          <w:color w:val="auto"/>
          <w:kern w:val="0"/>
          <w:sz w:val="24"/>
          <w:szCs w:val="24"/>
          <w:highlight w:val="none"/>
        </w:rPr>
        <w:t>、联系方式</w:t>
      </w:r>
    </w:p>
    <w:p>
      <w:pPr>
        <w:pStyle w:val="22"/>
        <w:spacing w:before="0" w:beforeAutospacing="0" w:after="0" w:line="440" w:lineRule="exact"/>
        <w:ind w:left="0" w:firstLine="480" w:firstLineChars="200"/>
        <w:rPr>
          <w:rFonts w:hint="eastAsia" w:eastAsia="宋体"/>
          <w:color w:val="auto"/>
          <w:sz w:val="24"/>
          <w:szCs w:val="24"/>
          <w:highlight w:val="none"/>
          <w:lang w:eastAsia="zh-CN"/>
        </w:rPr>
      </w:pPr>
      <w:r>
        <w:rPr>
          <w:rFonts w:hint="eastAsia"/>
          <w:color w:val="auto"/>
          <w:sz w:val="24"/>
          <w:szCs w:val="24"/>
          <w:highlight w:val="none"/>
        </w:rPr>
        <w:t>比选人：</w:t>
      </w:r>
      <w:r>
        <w:rPr>
          <w:rFonts w:hint="eastAsia"/>
          <w:color w:val="auto"/>
          <w:sz w:val="24"/>
          <w:szCs w:val="24"/>
          <w:highlight w:val="none"/>
          <w:lang w:eastAsia="zh-CN"/>
        </w:rPr>
        <w:t>南昌中天置业投资有限公司</w:t>
      </w:r>
    </w:p>
    <w:p>
      <w:pPr>
        <w:pStyle w:val="22"/>
        <w:spacing w:before="0" w:beforeAutospacing="0" w:after="0" w:line="440" w:lineRule="exact"/>
        <w:ind w:left="0" w:firstLine="480" w:firstLineChars="200"/>
        <w:rPr>
          <w:rFonts w:hint="eastAsia"/>
          <w:color w:val="auto"/>
          <w:sz w:val="24"/>
          <w:szCs w:val="24"/>
          <w:highlight w:val="none"/>
        </w:rPr>
      </w:pPr>
      <w:r>
        <w:rPr>
          <w:rFonts w:hint="eastAsia"/>
          <w:color w:val="auto"/>
          <w:sz w:val="24"/>
          <w:szCs w:val="24"/>
          <w:highlight w:val="none"/>
        </w:rPr>
        <w:t>比选人地址：</w:t>
      </w:r>
      <w:r>
        <w:rPr>
          <w:rFonts w:hint="eastAsia"/>
          <w:color w:val="auto"/>
          <w:sz w:val="24"/>
          <w:highlight w:val="none"/>
        </w:rPr>
        <w:t>南昌市红谷滩区会展路545号红谷城投大厦11楼</w:t>
      </w:r>
    </w:p>
    <w:p>
      <w:pPr>
        <w:pStyle w:val="22"/>
        <w:spacing w:before="0" w:beforeAutospacing="0" w:after="0" w:line="440" w:lineRule="exact"/>
        <w:ind w:left="0" w:firstLine="480" w:firstLineChars="200"/>
        <w:rPr>
          <w:rFonts w:hint="eastAsia" w:eastAsia="宋体"/>
          <w:color w:val="auto"/>
          <w:sz w:val="24"/>
          <w:szCs w:val="24"/>
          <w:highlight w:val="none"/>
          <w:lang w:eastAsia="zh-CN"/>
        </w:rPr>
      </w:pPr>
      <w:r>
        <w:rPr>
          <w:rFonts w:hint="eastAsia"/>
          <w:color w:val="auto"/>
          <w:sz w:val="24"/>
          <w:szCs w:val="24"/>
          <w:highlight w:val="none"/>
        </w:rPr>
        <w:t>联系人：</w:t>
      </w:r>
      <w:r>
        <w:rPr>
          <w:rFonts w:hint="eastAsia"/>
          <w:color w:val="auto"/>
          <w:sz w:val="24"/>
          <w:szCs w:val="24"/>
          <w:highlight w:val="none"/>
          <w:lang w:val="en-US" w:eastAsia="zh-CN"/>
        </w:rPr>
        <w:t>何先生</w:t>
      </w:r>
    </w:p>
    <w:p>
      <w:pPr>
        <w:pStyle w:val="22"/>
        <w:spacing w:before="0" w:beforeAutospacing="0" w:after="0" w:line="440" w:lineRule="exact"/>
        <w:ind w:left="0" w:firstLine="480" w:firstLineChars="200"/>
        <w:rPr>
          <w:rFonts w:hint="eastAsia"/>
          <w:color w:val="auto"/>
          <w:sz w:val="24"/>
          <w:szCs w:val="24"/>
          <w:highlight w:val="none"/>
        </w:rPr>
      </w:pPr>
      <w:r>
        <w:rPr>
          <w:rFonts w:hint="eastAsia"/>
          <w:color w:val="auto"/>
          <w:sz w:val="24"/>
          <w:szCs w:val="24"/>
          <w:highlight w:val="none"/>
        </w:rPr>
        <w:t>电</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lang w:eastAsia="zh-CN"/>
        </w:rPr>
        <w:t>18666882451</w:t>
      </w:r>
    </w:p>
    <w:p>
      <w:pPr>
        <w:pStyle w:val="22"/>
        <w:spacing w:before="0" w:beforeAutospacing="0" w:after="0" w:line="440" w:lineRule="exact"/>
        <w:ind w:left="0" w:firstLine="480" w:firstLineChars="200"/>
        <w:rPr>
          <w:rFonts w:hint="eastAsia"/>
          <w:color w:val="auto"/>
          <w:sz w:val="24"/>
          <w:szCs w:val="24"/>
          <w:highlight w:val="none"/>
        </w:rPr>
      </w:pPr>
      <w:r>
        <w:rPr>
          <w:rFonts w:hint="eastAsia"/>
          <w:color w:val="auto"/>
          <w:sz w:val="24"/>
          <w:szCs w:val="24"/>
          <w:highlight w:val="none"/>
          <w:lang w:eastAsia="zh-CN"/>
        </w:rPr>
        <w:t>比选代理机构</w:t>
      </w:r>
      <w:r>
        <w:rPr>
          <w:rFonts w:hint="eastAsia"/>
          <w:color w:val="auto"/>
          <w:sz w:val="24"/>
          <w:szCs w:val="24"/>
          <w:highlight w:val="none"/>
        </w:rPr>
        <w:t>：江西智拓工程管理有限公司</w:t>
      </w:r>
    </w:p>
    <w:p>
      <w:pPr>
        <w:pStyle w:val="22"/>
        <w:spacing w:before="0" w:beforeAutospacing="0" w:after="0" w:line="440" w:lineRule="exact"/>
        <w:ind w:left="0" w:firstLine="480" w:firstLineChars="200"/>
        <w:rPr>
          <w:rFonts w:hint="eastAsia" w:eastAsia="宋体"/>
          <w:color w:val="auto"/>
          <w:sz w:val="24"/>
          <w:szCs w:val="24"/>
          <w:highlight w:val="none"/>
          <w:lang w:eastAsia="zh-CN"/>
        </w:rPr>
      </w:pPr>
      <w:r>
        <w:rPr>
          <w:rFonts w:hint="eastAsia"/>
          <w:color w:val="auto"/>
          <w:sz w:val="24"/>
          <w:szCs w:val="24"/>
          <w:highlight w:val="none"/>
          <w:lang w:eastAsia="zh-CN"/>
        </w:rPr>
        <w:t>比选代理机构</w:t>
      </w:r>
      <w:r>
        <w:rPr>
          <w:rFonts w:hint="eastAsia"/>
          <w:color w:val="auto"/>
          <w:sz w:val="24"/>
          <w:szCs w:val="24"/>
          <w:highlight w:val="none"/>
        </w:rPr>
        <w:t>地址：</w:t>
      </w:r>
      <w:r>
        <w:rPr>
          <w:rFonts w:hint="eastAsia"/>
          <w:color w:val="auto"/>
          <w:sz w:val="24"/>
          <w:szCs w:val="24"/>
          <w:highlight w:val="none"/>
          <w:lang w:eastAsia="zh-CN"/>
        </w:rPr>
        <w:t>南昌市红谷滩区世贸路899号博能中心Ⅱ期7楼</w:t>
      </w:r>
    </w:p>
    <w:p>
      <w:pPr>
        <w:pStyle w:val="22"/>
        <w:spacing w:before="0" w:beforeAutospacing="0" w:after="0" w:line="440" w:lineRule="exact"/>
        <w:ind w:left="0" w:firstLine="480" w:firstLineChars="200"/>
        <w:rPr>
          <w:rFonts w:hint="eastAsia"/>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val="en-US" w:eastAsia="zh-CN"/>
        </w:rPr>
        <w:t xml:space="preserve">唐丽君、卢腾、江志辉 </w:t>
      </w:r>
    </w:p>
    <w:p>
      <w:pPr>
        <w:pStyle w:val="22"/>
        <w:spacing w:before="0" w:beforeAutospacing="0" w:after="0"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rPr>
        <w:t>电  话：</w:t>
      </w:r>
      <w:r>
        <w:rPr>
          <w:rFonts w:hint="eastAsia"/>
          <w:color w:val="auto"/>
          <w:sz w:val="24"/>
          <w:szCs w:val="24"/>
          <w:highlight w:val="none"/>
          <w:lang w:val="en-US" w:eastAsia="zh-CN"/>
        </w:rPr>
        <w:t>15055593141</w:t>
      </w:r>
    </w:p>
    <w:p>
      <w:pP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九</w:t>
      </w:r>
      <w:r>
        <w:rPr>
          <w:rFonts w:hint="eastAsia" w:ascii="宋体" w:hAnsi="宋体"/>
          <w:b/>
          <w:bCs/>
          <w:color w:val="auto"/>
          <w:sz w:val="24"/>
          <w:szCs w:val="24"/>
          <w:highlight w:val="none"/>
        </w:rPr>
        <w:t>、比选信息发布、补充、变更、修改平台：</w:t>
      </w:r>
    </w:p>
    <w:p>
      <w:pPr>
        <w:bidi w:val="0"/>
        <w:spacing w:line="360" w:lineRule="auto"/>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南昌市红谷滩城市投资集团有限公司网站(网址：</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"http://www.hgtct.com"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t>http://www.hgtct.com</w:t>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w:t>
      </w:r>
    </w:p>
    <w:p>
      <w:pPr>
        <w:pStyle w:val="28"/>
        <w:rPr>
          <w:rFonts w:hint="eastAsia" w:ascii="宋体" w:hAnsi="宋体" w:eastAsia="宋体" w:cs="宋体"/>
          <w:color w:val="auto"/>
          <w:kern w:val="0"/>
          <w:sz w:val="24"/>
          <w:highlight w:val="none"/>
        </w:rPr>
      </w:pPr>
    </w:p>
    <w:p>
      <w:pPr>
        <w:pStyle w:val="28"/>
        <w:rPr>
          <w:rFonts w:hint="eastAsia" w:ascii="宋体" w:hAnsi="宋体" w:eastAsia="宋体" w:cs="宋体"/>
          <w:color w:val="auto"/>
          <w:kern w:val="0"/>
          <w:sz w:val="24"/>
          <w:highlight w:val="none"/>
        </w:rPr>
      </w:pPr>
    </w:p>
    <w:p>
      <w:pPr>
        <w:pStyle w:val="28"/>
        <w:rPr>
          <w:rFonts w:hint="eastAsia" w:ascii="宋体" w:hAnsi="宋体" w:eastAsia="宋体" w:cs="宋体"/>
          <w:color w:val="auto"/>
          <w:kern w:val="0"/>
          <w:sz w:val="24"/>
          <w:highlight w:val="none"/>
        </w:rPr>
      </w:pPr>
    </w:p>
    <w:p>
      <w:pPr>
        <w:pStyle w:val="28"/>
        <w:rPr>
          <w:rFonts w:hint="eastAsia" w:ascii="宋体" w:hAnsi="宋体" w:eastAsia="宋体" w:cs="宋体"/>
          <w:color w:val="auto"/>
          <w:kern w:val="0"/>
          <w:sz w:val="24"/>
          <w:highlight w:val="none"/>
          <w:lang w:val="en-US" w:eastAsia="zh-CN"/>
        </w:rPr>
      </w:pPr>
    </w:p>
    <w:p>
      <w:pPr>
        <w:bidi w:val="0"/>
        <w:rPr>
          <w:rStyle w:val="36"/>
          <w:rFonts w:hint="eastAsia"/>
          <w:color w:val="auto"/>
          <w:highlight w:val="none"/>
        </w:rPr>
      </w:pPr>
      <w:bookmarkStart w:id="2" w:name="_Toc75458136"/>
    </w:p>
    <w:p>
      <w:pPr>
        <w:spacing w:line="360" w:lineRule="auto"/>
        <w:jc w:val="center"/>
        <w:outlineLvl w:val="0"/>
        <w:rPr>
          <w:rFonts w:hint="eastAsia" w:cs="Book Antiqua"/>
          <w:color w:val="auto"/>
          <w:highlight w:val="none"/>
        </w:rPr>
      </w:pPr>
      <w:r>
        <w:rPr>
          <w:rStyle w:val="36"/>
          <w:rFonts w:hint="eastAsia"/>
          <w:color w:val="auto"/>
          <w:highlight w:val="none"/>
        </w:rPr>
        <w:t xml:space="preserve">第二章 </w:t>
      </w:r>
      <w:r>
        <w:rPr>
          <w:rStyle w:val="36"/>
          <w:rFonts w:hint="eastAsia"/>
          <w:color w:val="auto"/>
          <w:highlight w:val="none"/>
          <w:lang w:eastAsia="zh-CN"/>
        </w:rPr>
        <w:t>参选人</w:t>
      </w:r>
      <w:r>
        <w:rPr>
          <w:rStyle w:val="36"/>
          <w:rFonts w:hint="eastAsia"/>
          <w:color w:val="auto"/>
          <w:highlight w:val="none"/>
        </w:rPr>
        <w:t>须知</w:t>
      </w:r>
      <w:bookmarkEnd w:id="2"/>
    </w:p>
    <w:tbl>
      <w:tblPr>
        <w:tblStyle w:val="2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520" w:type="dxa"/>
            <w:gridSpan w:val="2"/>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879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795" w:type="dxa"/>
            <w:noWrap w:val="0"/>
            <w:vAlign w:val="center"/>
          </w:tcPr>
          <w:p>
            <w:pPr>
              <w:keepNext w:val="0"/>
              <w:keepLines w:val="0"/>
              <w:widowControl/>
              <w:suppressLineNumbers w:val="0"/>
              <w:tabs>
                <w:tab w:val="left" w:pos="0"/>
              </w:tabs>
              <w:spacing w:before="0" w:beforeAutospacing="0" w:after="0" w:afterAutospacing="0" w:line="440" w:lineRule="exact"/>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宋体" w:hAnsi="宋体" w:cs="宋体"/>
                <w:color w:val="auto"/>
                <w:kern w:val="0"/>
                <w:sz w:val="24"/>
                <w:szCs w:val="24"/>
                <w:highlight w:val="none"/>
                <w:lang w:val="en-US" w:eastAsia="zh-CN"/>
              </w:rPr>
              <w:t>民生银行金融借款合同纠纷专项法律服务</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 xml:space="preserve">                                </w:t>
            </w:r>
          </w:p>
          <w:p>
            <w:pPr>
              <w:keepNext w:val="0"/>
              <w:keepLines w:val="0"/>
              <w:widowControl/>
              <w:suppressLineNumbers w:val="0"/>
              <w:tabs>
                <w:tab w:val="left" w:pos="0"/>
              </w:tabs>
              <w:spacing w:before="0" w:beforeAutospacing="0" w:after="0" w:afterAutospacing="0" w:line="440" w:lineRule="exact"/>
              <w:ind w:left="0" w:right="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JXZTCG-20248</w:t>
            </w:r>
            <w:r>
              <w:rPr>
                <w:rFonts w:hint="eastAsia" w:ascii="宋体" w:hAnsi="宋体" w:cs="宋体"/>
                <w:color w:val="auto"/>
                <w:kern w:val="0"/>
                <w:sz w:val="24"/>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795" w:type="dxa"/>
            <w:noWrap w:val="0"/>
            <w:vAlign w:val="center"/>
          </w:tcPr>
          <w:p>
            <w:pPr>
              <w:keepNext w:val="0"/>
              <w:keepLines w:val="0"/>
              <w:widowControl/>
              <w:suppressLineNumbers w:val="0"/>
              <w:tabs>
                <w:tab w:val="left" w:pos="0"/>
              </w:tabs>
              <w:spacing w:before="0" w:beforeAutospacing="0" w:after="0" w:afterAutospacing="0" w:line="440" w:lineRule="exact"/>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南昌中天置业投资有限公司</w:t>
            </w:r>
          </w:p>
          <w:p>
            <w:pPr>
              <w:keepNext w:val="0"/>
              <w:keepLines w:val="0"/>
              <w:widowControl/>
              <w:suppressLineNumbers w:val="0"/>
              <w:tabs>
                <w:tab w:val="left" w:pos="0"/>
              </w:tabs>
              <w:spacing w:before="0" w:beforeAutospacing="0" w:after="0" w:afterAutospacing="0" w:line="440" w:lineRule="exact"/>
              <w:ind w:left="0" w:right="0"/>
              <w:jc w:val="left"/>
              <w:rPr>
                <w:rFonts w:hint="eastAsia" w:ascii="宋体" w:hAnsi="宋体" w:cs="宋体"/>
                <w:color w:val="auto"/>
                <w:kern w:val="0"/>
                <w:sz w:val="24"/>
                <w:highlight w:val="none"/>
              </w:rPr>
            </w:pPr>
            <w:r>
              <w:rPr>
                <w:rFonts w:hint="eastAsia" w:ascii="宋体" w:hAnsi="宋体" w:eastAsia="宋体" w:cs="宋体"/>
                <w:color w:val="auto"/>
                <w:sz w:val="24"/>
                <w:highlight w:val="none"/>
              </w:rPr>
              <w:t>比选人地址：南昌市红谷滩区会展路545号红谷城投大厦11楼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795" w:type="dxa"/>
            <w:noWrap w:val="0"/>
            <w:vAlign w:val="center"/>
          </w:tcPr>
          <w:p>
            <w:pPr>
              <w:keepNext w:val="0"/>
              <w:keepLines w:val="0"/>
              <w:widowControl/>
              <w:suppressLineNumbers w:val="0"/>
              <w:tabs>
                <w:tab w:val="left" w:pos="0"/>
              </w:tabs>
              <w:spacing w:before="0" w:beforeAutospacing="0" w:after="0" w:afterAutospacing="0" w:line="440" w:lineRule="exact"/>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比选</w:t>
            </w:r>
            <w:r>
              <w:rPr>
                <w:rFonts w:hint="eastAsia" w:ascii="宋体" w:hAnsi="宋体" w:cs="宋体"/>
                <w:color w:val="auto"/>
                <w:kern w:val="0"/>
                <w:sz w:val="24"/>
                <w:highlight w:val="none"/>
              </w:rPr>
              <w:t>代理机构：江西智拓工程管理有限公司</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 xml:space="preserve"> </w:t>
            </w:r>
          </w:p>
          <w:p>
            <w:pPr>
              <w:keepNext w:val="0"/>
              <w:keepLines w:val="0"/>
              <w:widowControl/>
              <w:suppressLineNumbers w:val="0"/>
              <w:tabs>
                <w:tab w:val="left" w:pos="0"/>
              </w:tabs>
              <w:spacing w:before="0" w:beforeAutospacing="0" w:after="0" w:afterAutospacing="0" w:line="440" w:lineRule="exact"/>
              <w:ind w:left="0" w:right="0"/>
              <w:jc w:val="left"/>
              <w:rPr>
                <w:rFonts w:hint="eastAsia" w:ascii="宋体" w:hAnsi="宋体" w:cs="宋体"/>
                <w:color w:val="auto"/>
                <w:sz w:val="24"/>
                <w:highlight w:val="none"/>
              </w:rPr>
            </w:pPr>
            <w:r>
              <w:rPr>
                <w:rFonts w:hint="eastAsia" w:ascii="宋体" w:hAnsi="宋体" w:cs="宋体"/>
                <w:color w:val="auto"/>
                <w:sz w:val="24"/>
                <w:highlight w:val="none"/>
              </w:rPr>
              <w:t xml:space="preserve">开户银行：招商银行股份有限公司南昌红谷滩支行 </w:t>
            </w:r>
          </w:p>
          <w:p>
            <w:pPr>
              <w:keepNext w:val="0"/>
              <w:keepLines w:val="0"/>
              <w:widowControl/>
              <w:suppressLineNumbers w:val="0"/>
              <w:tabs>
                <w:tab w:val="left" w:pos="0"/>
              </w:tabs>
              <w:spacing w:before="0" w:beforeAutospacing="0" w:after="0" w:afterAutospacing="0" w:line="440" w:lineRule="exact"/>
              <w:ind w:left="0" w:right="0"/>
              <w:jc w:val="left"/>
              <w:rPr>
                <w:rFonts w:hint="eastAsia" w:ascii="宋体" w:hAnsi="宋体" w:cs="宋体"/>
                <w:color w:val="auto"/>
                <w:sz w:val="24"/>
                <w:highlight w:val="none"/>
              </w:rPr>
            </w:pPr>
            <w:r>
              <w:rPr>
                <w:rFonts w:hint="eastAsia" w:ascii="宋体" w:hAnsi="宋体" w:cs="宋体"/>
                <w:color w:val="auto"/>
                <w:sz w:val="24"/>
                <w:highlight w:val="none"/>
              </w:rPr>
              <w:t>账    号：7919 0636 6310 907</w:t>
            </w:r>
          </w:p>
          <w:p>
            <w:pPr>
              <w:keepNext w:val="0"/>
              <w:keepLines w:val="0"/>
              <w:widowControl/>
              <w:suppressLineNumbers w:val="0"/>
              <w:tabs>
                <w:tab w:val="left" w:pos="0"/>
              </w:tabs>
              <w:spacing w:before="0" w:beforeAutospacing="0" w:after="0" w:afterAutospacing="0" w:line="440" w:lineRule="exact"/>
              <w:ind w:left="0" w:right="0"/>
              <w:jc w:val="left"/>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sz w:val="24"/>
                <w:highlight w:val="none"/>
                <w:lang w:eastAsia="zh-CN"/>
              </w:rPr>
              <w:t>南昌市红谷滩区世贸路899号博能中心Ⅱ期7楼</w:t>
            </w:r>
          </w:p>
          <w:p>
            <w:pPr>
              <w:keepNext w:val="0"/>
              <w:keepLines w:val="0"/>
              <w:widowControl/>
              <w:suppressLineNumbers w:val="0"/>
              <w:tabs>
                <w:tab w:val="left" w:pos="0"/>
              </w:tabs>
              <w:spacing w:before="0" w:beforeAutospacing="0" w:after="0" w:afterAutospacing="0" w:line="440" w:lineRule="exact"/>
              <w:ind w:left="0" w:right="0"/>
              <w:jc w:val="left"/>
              <w:rPr>
                <w:rFonts w:hint="eastAsia" w:ascii="宋体" w:hAnsi="宋体" w:cs="宋体"/>
                <w:color w:val="auto"/>
                <w:kern w:val="0"/>
                <w:sz w:val="24"/>
                <w:highlight w:val="none"/>
              </w:rPr>
            </w:pPr>
            <w:r>
              <w:rPr>
                <w:rFonts w:hint="eastAsia" w:ascii="宋体" w:hAnsi="宋体" w:cs="宋体"/>
                <w:color w:val="auto"/>
                <w:sz w:val="24"/>
                <w:highlight w:val="none"/>
              </w:rPr>
              <w:t>网    址：http://www.jxztzb.com/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795" w:type="dxa"/>
            <w:noWrap w:val="0"/>
            <w:vAlign w:val="center"/>
          </w:tcPr>
          <w:p>
            <w:pPr>
              <w:keepNext w:val="0"/>
              <w:keepLines w:val="0"/>
              <w:suppressLineNumbers w:val="0"/>
              <w:spacing w:before="0" w:beforeAutospacing="0" w:after="0" w:afterAutospacing="0" w:line="440" w:lineRule="exact"/>
              <w:ind w:left="0" w:right="0"/>
              <w:rPr>
                <w:rFonts w:hint="eastAsia" w:ascii="宋体" w:hAnsi="宋体" w:cs="宋体"/>
                <w:color w:val="auto"/>
                <w:sz w:val="24"/>
                <w:highlight w:val="none"/>
              </w:rPr>
            </w:pPr>
            <w:r>
              <w:rPr>
                <w:rFonts w:hint="eastAsia" w:ascii="宋体" w:hAnsi="宋体" w:cs="宋体"/>
                <w:color w:val="auto"/>
                <w:sz w:val="24"/>
                <w:highlight w:val="none"/>
              </w:rPr>
              <w:t>参选人资格要求：详见“第一章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8795" w:type="dxa"/>
            <w:noWrap w:val="0"/>
            <w:vAlign w:val="center"/>
          </w:tcPr>
          <w:p>
            <w:pPr>
              <w:keepNext w:val="0"/>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参选有效期：自比选之日起90个日历日内保持有效。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8795" w:type="dxa"/>
            <w:noWrap w:val="0"/>
            <w:vAlign w:val="center"/>
          </w:tcPr>
          <w:p>
            <w:pPr>
              <w:keepNext w:val="0"/>
              <w:keepLines w:val="0"/>
              <w:widowControl/>
              <w:suppressLineNumbers w:val="0"/>
              <w:tabs>
                <w:tab w:val="left" w:pos="0"/>
              </w:tabs>
              <w:spacing w:before="0" w:beforeAutospacing="0" w:after="0" w:afterAutospacing="0" w:line="440" w:lineRule="exact"/>
              <w:ind w:left="0" w:right="0"/>
              <w:jc w:val="lef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保证金金额：</w:t>
            </w: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firstLine="240" w:firstLineChars="1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8795" w:type="dxa"/>
            <w:noWrap w:val="0"/>
            <w:vAlign w:val="center"/>
          </w:tcPr>
          <w:p>
            <w:pPr>
              <w:keepNext w:val="0"/>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不统一组织现场踏勘</w:t>
            </w:r>
            <w:r>
              <w:rPr>
                <w:rFonts w:hint="eastAsia" w:ascii="宋体" w:hAnsi="宋体" w:cs="宋体"/>
                <w:color w:val="auto"/>
                <w:sz w:val="24"/>
                <w:highlight w:val="none"/>
                <w:lang w:eastAsia="zh-CN"/>
              </w:rPr>
              <w:t>，</w:t>
            </w:r>
            <w:r>
              <w:rPr>
                <w:rFonts w:hint="eastAsia" w:ascii="宋体" w:hAnsi="宋体" w:cs="宋体"/>
                <w:color w:val="auto"/>
                <w:sz w:val="24"/>
                <w:highlight w:val="none"/>
              </w:rPr>
              <w:t>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pPr>
              <w:keepNext w:val="0"/>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不统一组织比选答疑会。参选人自行下载比选文件后，对比选文件如有疑问，应在递交参选文件截止时间前，将</w:t>
            </w:r>
            <w:r>
              <w:rPr>
                <w:rFonts w:hint="eastAsia" w:ascii="宋体" w:hAnsi="宋体" w:cs="宋体"/>
                <w:color w:val="auto"/>
                <w:sz w:val="24"/>
                <w:highlight w:val="none"/>
                <w:lang w:val="en-US" w:eastAsia="zh-CN"/>
              </w:rPr>
              <w:t>质</w:t>
            </w:r>
            <w:r>
              <w:rPr>
                <w:rFonts w:hint="eastAsia" w:ascii="宋体" w:hAnsi="宋体" w:cs="宋体"/>
                <w:color w:val="auto"/>
                <w:sz w:val="24"/>
                <w:highlight w:val="none"/>
              </w:rPr>
              <w:t>疑文件（加盖单位公章）扫描件发送至指定电子邮箱</w:t>
            </w:r>
            <w:r>
              <w:rPr>
                <w:rFonts w:hint="eastAsia" w:ascii="宋体" w:hAnsi="宋体" w:cs="宋体"/>
                <w:color w:val="auto"/>
                <w:sz w:val="24"/>
                <w:highlight w:val="none"/>
                <w:lang w:eastAsia="zh-CN"/>
              </w:rPr>
              <w:t>（823792129@qq.com）</w:t>
            </w:r>
            <w:r>
              <w:rPr>
                <w:rFonts w:hint="eastAsia" w:ascii="宋体" w:hAnsi="宋体" w:cs="宋体"/>
                <w:color w:val="auto"/>
                <w:sz w:val="24"/>
                <w:highlight w:val="none"/>
              </w:rPr>
              <w:t>。比选人（或</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代理机构）收到</w:t>
            </w:r>
            <w:r>
              <w:rPr>
                <w:rFonts w:hint="eastAsia" w:ascii="宋体" w:hAnsi="宋体" w:cs="宋体"/>
                <w:color w:val="auto"/>
                <w:sz w:val="24"/>
                <w:highlight w:val="none"/>
                <w:lang w:val="en-US" w:eastAsia="zh-CN"/>
              </w:rPr>
              <w:t>质</w:t>
            </w:r>
            <w:r>
              <w:rPr>
                <w:rFonts w:hint="eastAsia" w:ascii="宋体" w:hAnsi="宋体" w:cs="宋体"/>
                <w:color w:val="auto"/>
                <w:sz w:val="24"/>
                <w:highlight w:val="none"/>
              </w:rPr>
              <w:t>疑文件后及时作出答复，答复中不标明问题的来源。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p>
        </w:tc>
        <w:tc>
          <w:tcPr>
            <w:tcW w:w="879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51" w:right="0"/>
              <w:textAlignment w:val="bottom"/>
              <w:rPr>
                <w:rFonts w:hint="eastAsia" w:ascii="宋体" w:hAnsi="宋体" w:cs="宋体"/>
                <w:color w:val="auto"/>
                <w:sz w:val="24"/>
                <w:highlight w:val="none"/>
              </w:rPr>
            </w:pPr>
            <w:r>
              <w:rPr>
                <w:rFonts w:hint="eastAsia" w:ascii="宋体" w:hAnsi="宋体" w:cs="宋体"/>
                <w:color w:val="auto"/>
                <w:sz w:val="24"/>
                <w:highlight w:val="none"/>
              </w:rPr>
              <w:t>递交参选文件截止时间：详见“第一章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p>
        </w:tc>
        <w:tc>
          <w:tcPr>
            <w:tcW w:w="879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51" w:right="0"/>
              <w:textAlignment w:val="bottom"/>
              <w:rPr>
                <w:rFonts w:hint="eastAsia" w:ascii="宋体" w:hAnsi="宋体" w:cs="宋体"/>
                <w:color w:val="auto"/>
                <w:sz w:val="24"/>
                <w:highlight w:val="none"/>
              </w:rPr>
            </w:pPr>
            <w:r>
              <w:rPr>
                <w:rFonts w:hint="eastAsia" w:ascii="宋体" w:hAnsi="宋体" w:cs="宋体"/>
                <w:color w:val="auto"/>
                <w:sz w:val="24"/>
                <w:highlight w:val="none"/>
              </w:rPr>
              <w:t>比选时间及地点：详见“第一章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pPr>
              <w:keepNext w:val="0"/>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pPr>
              <w:keepNext w:val="0"/>
              <w:keepLines w:val="0"/>
              <w:suppressLineNumbers w:val="0"/>
              <w:spacing w:before="0" w:beforeAutospacing="0" w:after="0" w:afterAutospacing="0" w:line="400" w:lineRule="exact"/>
              <w:ind w:left="0" w:right="0"/>
              <w:rPr>
                <w:rFonts w:hint="eastAsia" w:ascii="宋体" w:hAnsi="宋体" w:cs="宋体"/>
                <w:bCs/>
                <w:color w:val="auto"/>
                <w:sz w:val="24"/>
                <w:highlight w:val="none"/>
              </w:rPr>
            </w:pPr>
            <w:r>
              <w:rPr>
                <w:rFonts w:hint="eastAsia" w:ascii="宋体" w:hAnsi="宋体" w:cs="宋体"/>
                <w:bCs/>
                <w:color w:val="auto"/>
                <w:sz w:val="24"/>
                <w:highlight w:val="none"/>
              </w:rPr>
              <w:t>参选人如有提供虚假材料、恶意竞争，经查实，比选人将取消其</w:t>
            </w:r>
            <w:r>
              <w:rPr>
                <w:rFonts w:hint="eastAsia" w:ascii="宋体" w:hAnsi="宋体" w:cs="宋体"/>
                <w:color w:val="auto"/>
                <w:sz w:val="24"/>
                <w:szCs w:val="21"/>
                <w:highlight w:val="none"/>
              </w:rPr>
              <w:t>参选</w:t>
            </w:r>
            <w:r>
              <w:rPr>
                <w:rFonts w:hint="eastAsia" w:ascii="宋体" w:hAnsi="宋体" w:cs="宋体"/>
                <w:bCs/>
                <w:color w:val="auto"/>
                <w:sz w:val="24"/>
                <w:highlight w:val="none"/>
              </w:rPr>
              <w:t>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pPr>
              <w:keepNext w:val="0"/>
              <w:keepLines w:val="0"/>
              <w:suppressLineNumbers w:val="0"/>
              <w:spacing w:before="0" w:beforeAutospacing="0" w:after="0" w:afterAutospacing="0" w:line="400" w:lineRule="exact"/>
              <w:ind w:left="0" w:right="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比选服务费</w:t>
            </w:r>
            <w:r>
              <w:rPr>
                <w:rFonts w:hint="eastAsia" w:ascii="宋体" w:hAnsi="宋体" w:eastAsia="宋体" w:cs="宋体"/>
                <w:bCs/>
                <w:color w:val="auto"/>
                <w:sz w:val="24"/>
                <w:highlight w:val="none"/>
                <w:lang w:val="en-US" w:eastAsia="zh-CN"/>
              </w:rPr>
              <w:t>：</w:t>
            </w:r>
            <w:r>
              <w:rPr>
                <w:rFonts w:hint="eastAsia" w:ascii="宋体" w:hAnsi="宋体"/>
                <w:bCs/>
                <w:color w:val="auto"/>
                <w:sz w:val="24"/>
                <w:szCs w:val="24"/>
                <w:highlight w:val="none"/>
              </w:rPr>
              <w:t>执行“发改价格[2011]534号”文规定的服务类收费</w:t>
            </w:r>
            <w:r>
              <w:rPr>
                <w:rFonts w:hint="eastAsia" w:ascii="宋体" w:hAnsi="宋体"/>
                <w:bCs/>
                <w:color w:val="auto"/>
                <w:sz w:val="24"/>
                <w:szCs w:val="24"/>
                <w:highlight w:val="none"/>
                <w:lang w:val="en-US" w:eastAsia="zh-CN"/>
              </w:rPr>
              <w:t>标准按7折且上限为五万元计取，</w:t>
            </w:r>
            <w:r>
              <w:rPr>
                <w:rFonts w:hint="eastAsia" w:ascii="宋体" w:hAnsi="宋体" w:cs="宋体"/>
                <w:color w:val="auto"/>
                <w:sz w:val="24"/>
                <w:szCs w:val="24"/>
                <w:highlight w:val="none"/>
              </w:rPr>
              <w:t>中选</w:t>
            </w:r>
            <w:r>
              <w:rPr>
                <w:rFonts w:hint="eastAsia" w:ascii="宋体" w:hAnsi="宋体"/>
                <w:color w:val="auto"/>
                <w:sz w:val="24"/>
                <w:highlight w:val="none"/>
              </w:rPr>
              <w:t>人领取中选通知书时，需向</w:t>
            </w:r>
            <w:r>
              <w:rPr>
                <w:rFonts w:hint="eastAsia" w:ascii="宋体" w:hAnsi="宋体"/>
                <w:color w:val="auto"/>
                <w:sz w:val="24"/>
                <w:highlight w:val="none"/>
                <w:lang w:val="en-US" w:eastAsia="zh-CN"/>
              </w:rPr>
              <w:t>比选</w:t>
            </w:r>
            <w:r>
              <w:rPr>
                <w:rFonts w:hint="eastAsia" w:ascii="宋体" w:hAnsi="宋体"/>
                <w:color w:val="auto"/>
                <w:sz w:val="24"/>
                <w:highlight w:val="none"/>
              </w:rPr>
              <w:t>代理机构缴纳比选代理服务费。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8795" w:type="dxa"/>
            <w:noWrap w:val="0"/>
            <w:vAlign w:val="center"/>
          </w:tcPr>
          <w:p>
            <w:pPr>
              <w:keepNext w:val="0"/>
              <w:keepLines w:val="0"/>
              <w:suppressLineNumbers w:val="0"/>
              <w:spacing w:before="0" w:beforeAutospacing="0" w:after="0" w:afterAutospacing="0" w:line="400" w:lineRule="exact"/>
              <w:ind w:left="0" w:right="0"/>
              <w:rPr>
                <w:rFonts w:hint="default" w:ascii="宋体" w:hAnsi="宋体" w:eastAsia="宋体" w:cs="宋体"/>
                <w:bCs/>
                <w:color w:val="auto"/>
                <w:sz w:val="24"/>
                <w:highlight w:val="none"/>
                <w:lang w:val="en-US" w:eastAsia="zh-CN"/>
              </w:rPr>
            </w:pPr>
            <w:r>
              <w:rPr>
                <w:rFonts w:hint="eastAsia" w:ascii="宋体" w:hAnsi="宋体" w:cs="宋体"/>
                <w:b/>
                <w:bCs w:val="0"/>
                <w:color w:val="auto"/>
                <w:sz w:val="24"/>
                <w:highlight w:val="none"/>
              </w:rPr>
              <w:t>参选文件份数：</w:t>
            </w:r>
            <w:r>
              <w:rPr>
                <w:rFonts w:hint="eastAsia" w:ascii="宋体" w:hAnsi="宋体"/>
                <w:color w:val="auto"/>
                <w:sz w:val="24"/>
                <w:szCs w:val="24"/>
                <w:highlight w:val="none"/>
              </w:rPr>
              <w:t>纸质比选</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文件共三份，其中正本一份，副本二份</w:t>
            </w:r>
            <w:r>
              <w:rPr>
                <w:rFonts w:hint="eastAsia" w:ascii="宋体" w:hAnsi="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2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8795" w:type="dxa"/>
            <w:noWrap w:val="0"/>
            <w:vAlign w:val="center"/>
          </w:tcPr>
          <w:p>
            <w:pPr>
              <w:keepNext w:val="0"/>
              <w:keepLines w:val="0"/>
              <w:suppressLineNumbers w:val="0"/>
              <w:spacing w:before="0" w:beforeAutospacing="0" w:after="0" w:afterAutospacing="0" w:line="400" w:lineRule="exact"/>
              <w:ind w:left="0" w:right="0"/>
              <w:rPr>
                <w:rFonts w:hint="eastAsia" w:ascii="宋体" w:hAnsi="宋体" w:cs="宋体"/>
                <w:bCs/>
                <w:color w:val="auto"/>
                <w:sz w:val="24"/>
                <w:highlight w:val="none"/>
              </w:rPr>
            </w:pPr>
            <w:r>
              <w:rPr>
                <w:rFonts w:hint="eastAsia" w:ascii="宋体" w:hAnsi="宋体" w:cs="微软雅黑"/>
                <w:color w:val="auto"/>
                <w:sz w:val="24"/>
                <w:highlight w:val="none"/>
              </w:rPr>
              <w:t>本项目是否允许分包：</w:t>
            </w:r>
            <w:r>
              <w:rPr>
                <w:rFonts w:hint="eastAsia" w:ascii="宋体" w:hAnsi="宋体" w:cs="微软雅黑"/>
                <w:color w:val="auto"/>
                <w:sz w:val="24"/>
                <w:highlight w:val="none"/>
                <w:lang w:eastAsia="zh-CN"/>
              </w:rPr>
              <w:t>否</w:t>
            </w:r>
            <w:r>
              <w:rPr>
                <w:rFonts w:hint="eastAsia" w:ascii="宋体" w:hAnsi="宋体" w:cs="微软雅黑"/>
                <w:color w:val="auto"/>
                <w:sz w:val="24"/>
                <w:highlight w:val="none"/>
              </w:rPr>
              <w:t>。</w:t>
            </w:r>
          </w:p>
        </w:tc>
      </w:tr>
    </w:tbl>
    <w:p>
      <w:pPr>
        <w:spacing w:line="240" w:lineRule="auto"/>
        <w:jc w:val="left"/>
        <w:outlineLvl w:val="9"/>
        <w:rPr>
          <w:rFonts w:hint="eastAsia"/>
          <w:color w:val="auto"/>
          <w:highlight w:val="none"/>
        </w:rPr>
      </w:pPr>
    </w:p>
    <w:p>
      <w:pPr>
        <w:spacing w:line="440" w:lineRule="exact"/>
        <w:jc w:val="center"/>
        <w:outlineLvl w:val="1"/>
        <w:rPr>
          <w:rFonts w:hint="eastAsia" w:ascii="宋体" w:hAnsi="宋体"/>
          <w:b/>
          <w:bCs/>
          <w:color w:val="auto"/>
          <w:sz w:val="30"/>
          <w:szCs w:val="30"/>
          <w:highlight w:val="none"/>
        </w:rPr>
      </w:pPr>
      <w:r>
        <w:rPr>
          <w:rFonts w:hint="eastAsia" w:ascii="宋体" w:hAnsi="宋体"/>
          <w:b/>
          <w:bCs/>
          <w:color w:val="auto"/>
          <w:sz w:val="30"/>
          <w:szCs w:val="30"/>
          <w:highlight w:val="none"/>
        </w:rPr>
        <w:t>一、总则</w:t>
      </w:r>
    </w:p>
    <w:p>
      <w:pPr>
        <w:spacing w:line="440" w:lineRule="exact"/>
        <w:rPr>
          <w:rFonts w:ascii="宋体" w:hAnsi="宋体"/>
          <w:color w:val="auto"/>
          <w:highlight w:val="none"/>
        </w:rPr>
      </w:pPr>
      <w:bookmarkStart w:id="3" w:name="_Toc65637145"/>
      <w:bookmarkEnd w:id="3"/>
      <w:r>
        <w:rPr>
          <w:rFonts w:ascii="宋体" w:hAnsi="宋体"/>
          <w:b/>
          <w:bCs/>
          <w:color w:val="auto"/>
          <w:sz w:val="30"/>
          <w:szCs w:val="30"/>
          <w:highlight w:val="none"/>
        </w:rPr>
        <w:t>1</w:t>
      </w:r>
      <w:r>
        <w:rPr>
          <w:rFonts w:hint="eastAsia" w:ascii="宋体" w:hAnsi="宋体"/>
          <w:b/>
          <w:bCs/>
          <w:color w:val="auto"/>
          <w:sz w:val="30"/>
          <w:szCs w:val="30"/>
          <w:highlight w:val="none"/>
        </w:rPr>
        <w:t>、适用范围</w:t>
      </w:r>
    </w:p>
    <w:p>
      <w:pPr>
        <w:spacing w:line="440" w:lineRule="exact"/>
        <w:rPr>
          <w:rFonts w:ascii="宋体" w:hAnsi="宋体"/>
          <w:color w:val="auto"/>
          <w:sz w:val="24"/>
          <w:szCs w:val="24"/>
          <w:highlight w:val="none"/>
        </w:rPr>
      </w:pPr>
      <w:r>
        <w:rPr>
          <w:rFonts w:ascii="宋体" w:hAnsi="宋体"/>
          <w:color w:val="auto"/>
          <w:sz w:val="24"/>
          <w:szCs w:val="24"/>
          <w:highlight w:val="none"/>
        </w:rPr>
        <w:t xml:space="preserve">1.1 </w:t>
      </w:r>
      <w:r>
        <w:rPr>
          <w:rFonts w:hint="eastAsia" w:ascii="宋体" w:hAnsi="宋体"/>
          <w:color w:val="auto"/>
          <w:sz w:val="24"/>
          <w:szCs w:val="24"/>
          <w:highlight w:val="none"/>
        </w:rPr>
        <w:t>本比选文件仅适用于本次比选中所述有关服务</w:t>
      </w:r>
      <w:r>
        <w:rPr>
          <w:rFonts w:hint="eastAsia" w:ascii="宋体" w:hAnsi="宋体"/>
          <w:color w:val="auto"/>
          <w:sz w:val="24"/>
          <w:szCs w:val="24"/>
          <w:highlight w:val="none"/>
          <w:lang w:val="en-US" w:eastAsia="zh-CN"/>
        </w:rPr>
        <w:t>比选</w:t>
      </w:r>
      <w:r>
        <w:rPr>
          <w:rFonts w:hint="eastAsia" w:ascii="宋体" w:hAnsi="宋体"/>
          <w:color w:val="auto"/>
          <w:sz w:val="24"/>
          <w:szCs w:val="24"/>
          <w:highlight w:val="none"/>
        </w:rPr>
        <w:t>。</w:t>
      </w:r>
    </w:p>
    <w:p>
      <w:pPr>
        <w:spacing w:line="440" w:lineRule="exact"/>
        <w:rPr>
          <w:rFonts w:hint="eastAsia" w:ascii="宋体" w:hAnsi="宋体"/>
          <w:color w:val="auto"/>
          <w:highlight w:val="none"/>
        </w:rPr>
      </w:pPr>
      <w:bookmarkStart w:id="4" w:name="_Toc65637146"/>
      <w:bookmarkEnd w:id="4"/>
      <w:r>
        <w:rPr>
          <w:rFonts w:ascii="宋体" w:hAnsi="宋体"/>
          <w:b/>
          <w:bCs/>
          <w:color w:val="auto"/>
          <w:sz w:val="30"/>
          <w:szCs w:val="30"/>
          <w:highlight w:val="none"/>
        </w:rPr>
        <w:t>2</w:t>
      </w:r>
      <w:r>
        <w:rPr>
          <w:rFonts w:hint="eastAsia" w:ascii="宋体" w:hAnsi="宋体"/>
          <w:b/>
          <w:bCs/>
          <w:color w:val="auto"/>
          <w:sz w:val="30"/>
          <w:szCs w:val="30"/>
          <w:highlight w:val="none"/>
        </w:rPr>
        <w:t>、定义</w:t>
      </w:r>
    </w:p>
    <w:p>
      <w:pPr>
        <w:spacing w:line="440" w:lineRule="exact"/>
        <w:rPr>
          <w:rFonts w:hint="eastAsia" w:ascii="宋体" w:hAnsi="宋体"/>
          <w:color w:val="auto"/>
          <w:sz w:val="24"/>
          <w:szCs w:val="24"/>
          <w:highlight w:val="none"/>
        </w:rPr>
      </w:pPr>
      <w:bookmarkStart w:id="5" w:name="_Toc65637147"/>
      <w:bookmarkEnd w:id="5"/>
      <w:r>
        <w:rPr>
          <w:rFonts w:ascii="宋体" w:hAnsi="宋体"/>
          <w:color w:val="auto"/>
          <w:sz w:val="24"/>
          <w:szCs w:val="24"/>
          <w:highlight w:val="none"/>
        </w:rPr>
        <w:t>2.1</w:t>
      </w:r>
      <w:r>
        <w:rPr>
          <w:rFonts w:hint="eastAsia" w:ascii="宋体" w:hAnsi="宋体"/>
          <w:color w:val="auto"/>
          <w:sz w:val="24"/>
          <w:szCs w:val="24"/>
          <w:highlight w:val="none"/>
        </w:rPr>
        <w:t>“</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”系指提出比选项目的法人或其他组织。</w:t>
      </w:r>
    </w:p>
    <w:p>
      <w:pPr>
        <w:spacing w:line="440" w:lineRule="exact"/>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比选人名称：</w:t>
      </w:r>
      <w:r>
        <w:rPr>
          <w:rFonts w:hint="eastAsia" w:ascii="宋体" w:hAnsi="宋体"/>
          <w:color w:val="auto"/>
          <w:sz w:val="24"/>
          <w:szCs w:val="24"/>
          <w:highlight w:val="none"/>
          <w:lang w:eastAsia="zh-CN"/>
        </w:rPr>
        <w:t>南昌中天置业投资有限公司</w:t>
      </w:r>
    </w:p>
    <w:p>
      <w:pPr>
        <w:spacing w:line="440" w:lineRule="exact"/>
        <w:rPr>
          <w:rFonts w:hint="eastAsia"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”系指接受比选人委托提供比选</w:t>
      </w:r>
      <w:r>
        <w:rPr>
          <w:rFonts w:hint="eastAsia" w:ascii="宋体" w:hAnsi="宋体"/>
          <w:color w:val="auto"/>
          <w:sz w:val="24"/>
          <w:szCs w:val="24"/>
          <w:highlight w:val="none"/>
          <w:lang w:val="en-US" w:eastAsia="zh-CN"/>
        </w:rPr>
        <w:t>代理</w:t>
      </w:r>
      <w:r>
        <w:rPr>
          <w:rFonts w:hint="eastAsia" w:ascii="宋体" w:hAnsi="宋体"/>
          <w:color w:val="auto"/>
          <w:sz w:val="24"/>
          <w:szCs w:val="24"/>
          <w:highlight w:val="none"/>
        </w:rPr>
        <w:t>服务的公司。</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lang w:eastAsia="zh-CN"/>
        </w:rPr>
        <w:t>比选代理机构</w:t>
      </w:r>
      <w:r>
        <w:rPr>
          <w:rFonts w:hint="eastAsia" w:ascii="宋体" w:hAnsi="宋体"/>
          <w:b/>
          <w:bCs/>
          <w:color w:val="auto"/>
          <w:sz w:val="24"/>
          <w:szCs w:val="24"/>
          <w:highlight w:val="none"/>
        </w:rPr>
        <w:t>名称：</w:t>
      </w:r>
      <w:r>
        <w:rPr>
          <w:rFonts w:hint="eastAsia" w:ascii="宋体" w:hAnsi="宋体" w:cs="宋体"/>
          <w:color w:val="auto"/>
          <w:sz w:val="24"/>
          <w:szCs w:val="24"/>
          <w:highlight w:val="none"/>
        </w:rPr>
        <w:t>江西智拓工程管理有限公司</w:t>
      </w:r>
    </w:p>
    <w:p>
      <w:pPr>
        <w:spacing w:line="440" w:lineRule="exact"/>
        <w:rPr>
          <w:rFonts w:ascii="宋体" w:hAnsi="宋体"/>
          <w:color w:val="auto"/>
          <w:sz w:val="24"/>
          <w:szCs w:val="24"/>
          <w:highlight w:val="none"/>
        </w:rPr>
      </w:pPr>
      <w:r>
        <w:rPr>
          <w:rFonts w:ascii="宋体" w:hAnsi="宋体"/>
          <w:color w:val="auto"/>
          <w:sz w:val="24"/>
          <w:szCs w:val="24"/>
          <w:highlight w:val="none"/>
        </w:rPr>
        <w:t>2.3</w:t>
      </w:r>
      <w:r>
        <w:rPr>
          <w:rFonts w:hint="eastAsia" w:ascii="宋体" w:hAnsi="宋体"/>
          <w:color w:val="auto"/>
          <w:sz w:val="24"/>
          <w:szCs w:val="24"/>
          <w:highlight w:val="none"/>
        </w:rPr>
        <w:t>“</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”系指向比选人提交</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文件的</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w:t>
      </w:r>
    </w:p>
    <w:p>
      <w:pPr>
        <w:spacing w:line="440" w:lineRule="exact"/>
        <w:rPr>
          <w:rFonts w:ascii="宋体" w:hAnsi="宋体"/>
          <w:color w:val="auto"/>
          <w:highlight w:val="none"/>
        </w:rPr>
      </w:pPr>
      <w:r>
        <w:rPr>
          <w:rFonts w:ascii="宋体" w:hAnsi="宋体"/>
          <w:b/>
          <w:bCs/>
          <w:color w:val="auto"/>
          <w:sz w:val="30"/>
          <w:szCs w:val="30"/>
          <w:highlight w:val="none"/>
        </w:rPr>
        <w:t>3</w:t>
      </w:r>
      <w:r>
        <w:rPr>
          <w:rFonts w:hint="eastAsia" w:ascii="宋体" w:hAnsi="宋体"/>
          <w:b/>
          <w:bCs/>
          <w:color w:val="auto"/>
          <w:sz w:val="30"/>
          <w:szCs w:val="30"/>
          <w:highlight w:val="none"/>
        </w:rPr>
        <w:t>、资金来源</w:t>
      </w:r>
    </w:p>
    <w:p>
      <w:pPr>
        <w:spacing w:line="440" w:lineRule="exact"/>
        <w:rPr>
          <w:rFonts w:ascii="宋体" w:hAnsi="宋体"/>
          <w:color w:val="auto"/>
          <w:sz w:val="24"/>
          <w:szCs w:val="24"/>
          <w:highlight w:val="none"/>
        </w:rPr>
      </w:pPr>
      <w:r>
        <w:rPr>
          <w:rFonts w:ascii="宋体" w:hAnsi="宋体"/>
          <w:color w:val="auto"/>
          <w:sz w:val="24"/>
          <w:szCs w:val="24"/>
          <w:highlight w:val="none"/>
        </w:rPr>
        <w:t>3.1</w:t>
      </w:r>
      <w:r>
        <w:rPr>
          <w:rFonts w:hint="eastAsia" w:ascii="宋体" w:hAnsi="宋体"/>
          <w:color w:val="auto"/>
          <w:sz w:val="24"/>
          <w:szCs w:val="24"/>
          <w:highlight w:val="none"/>
          <w:lang w:val="en-US" w:eastAsia="zh-CN"/>
        </w:rPr>
        <w:t>已落实</w:t>
      </w:r>
      <w:r>
        <w:rPr>
          <w:rFonts w:hint="eastAsia" w:ascii="宋体" w:hAnsi="宋体"/>
          <w:color w:val="auto"/>
          <w:sz w:val="24"/>
          <w:szCs w:val="24"/>
          <w:highlight w:val="none"/>
        </w:rPr>
        <w:t>，</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将划出相应部分资金用于支付本次比选服务合同项下的</w:t>
      </w:r>
      <w:r>
        <w:rPr>
          <w:rFonts w:hint="eastAsia" w:ascii="宋体" w:hAnsi="宋体"/>
          <w:color w:val="auto"/>
          <w:sz w:val="24"/>
          <w:szCs w:val="24"/>
          <w:highlight w:val="none"/>
          <w:lang w:val="en-US" w:eastAsia="zh-CN"/>
        </w:rPr>
        <w:t>比选代理服务费</w:t>
      </w:r>
      <w:r>
        <w:rPr>
          <w:rFonts w:hint="eastAsia" w:ascii="宋体" w:hAnsi="宋体"/>
          <w:color w:val="auto"/>
          <w:sz w:val="24"/>
          <w:szCs w:val="24"/>
          <w:highlight w:val="none"/>
        </w:rPr>
        <w:t>款项。</w:t>
      </w:r>
    </w:p>
    <w:p>
      <w:pPr>
        <w:spacing w:line="440" w:lineRule="exact"/>
        <w:rPr>
          <w:rFonts w:hint="eastAsia" w:ascii="宋体" w:hAnsi="宋体" w:eastAsia="宋体"/>
          <w:color w:val="auto"/>
          <w:highlight w:val="none"/>
          <w:lang w:eastAsia="zh-CN"/>
        </w:rPr>
      </w:pPr>
      <w:bookmarkStart w:id="6" w:name="_Toc65637148"/>
      <w:bookmarkEnd w:id="6"/>
      <w:r>
        <w:rPr>
          <w:rFonts w:ascii="宋体" w:hAnsi="宋体"/>
          <w:b/>
          <w:bCs/>
          <w:color w:val="auto"/>
          <w:sz w:val="30"/>
          <w:szCs w:val="30"/>
          <w:highlight w:val="none"/>
        </w:rPr>
        <w:t>4</w:t>
      </w:r>
      <w:r>
        <w:rPr>
          <w:rFonts w:hint="eastAsia" w:ascii="宋体" w:hAnsi="宋体"/>
          <w:b/>
          <w:bCs/>
          <w:color w:val="auto"/>
          <w:sz w:val="30"/>
          <w:szCs w:val="30"/>
          <w:highlight w:val="none"/>
        </w:rPr>
        <w:t>、合格的</w:t>
      </w:r>
      <w:r>
        <w:rPr>
          <w:rFonts w:hint="eastAsia" w:ascii="宋体" w:hAnsi="宋体"/>
          <w:b/>
          <w:bCs/>
          <w:color w:val="auto"/>
          <w:sz w:val="30"/>
          <w:szCs w:val="30"/>
          <w:highlight w:val="none"/>
          <w:lang w:eastAsia="zh-CN"/>
        </w:rPr>
        <w:t>参选人</w:t>
      </w:r>
    </w:p>
    <w:p>
      <w:pPr>
        <w:spacing w:line="440" w:lineRule="exact"/>
        <w:rPr>
          <w:rFonts w:ascii="宋体" w:hAnsi="宋体"/>
          <w:color w:val="auto"/>
          <w:sz w:val="24"/>
          <w:szCs w:val="24"/>
          <w:highlight w:val="none"/>
        </w:rPr>
      </w:pPr>
      <w:bookmarkStart w:id="7" w:name="_Toc65637149"/>
      <w:bookmarkEnd w:id="7"/>
      <w:r>
        <w:rPr>
          <w:rFonts w:hint="eastAsia" w:ascii="宋体" w:hAnsi="宋体"/>
          <w:color w:val="auto"/>
          <w:sz w:val="24"/>
          <w:szCs w:val="24"/>
          <w:highlight w:val="none"/>
        </w:rPr>
        <w:t>4.1详见比选</w:t>
      </w:r>
      <w:r>
        <w:rPr>
          <w:rFonts w:hint="eastAsia" w:ascii="宋体" w:hAnsi="宋体"/>
          <w:color w:val="auto"/>
          <w:sz w:val="24"/>
          <w:szCs w:val="24"/>
          <w:highlight w:val="none"/>
          <w:lang w:val="en-US" w:eastAsia="zh-CN"/>
        </w:rPr>
        <w:t>公告</w:t>
      </w:r>
      <w:r>
        <w:rPr>
          <w:rFonts w:hint="eastAsia" w:ascii="宋体" w:hAnsi="宋体"/>
          <w:color w:val="auto"/>
          <w:sz w:val="24"/>
          <w:szCs w:val="24"/>
          <w:highlight w:val="none"/>
        </w:rPr>
        <w:t>第二款</w:t>
      </w:r>
    </w:p>
    <w:p>
      <w:pPr>
        <w:spacing w:line="440" w:lineRule="exact"/>
        <w:rPr>
          <w:rFonts w:hint="eastAsia" w:ascii="宋体" w:hAnsi="宋体"/>
          <w:color w:val="auto"/>
          <w:highlight w:val="none"/>
        </w:rPr>
      </w:pPr>
      <w:r>
        <w:rPr>
          <w:rFonts w:ascii="宋体" w:hAnsi="宋体"/>
          <w:b/>
          <w:bCs/>
          <w:color w:val="auto"/>
          <w:sz w:val="30"/>
          <w:szCs w:val="30"/>
          <w:highlight w:val="none"/>
        </w:rPr>
        <w:t>5</w:t>
      </w:r>
      <w:r>
        <w:rPr>
          <w:rFonts w:hint="eastAsia" w:ascii="宋体" w:hAnsi="宋体"/>
          <w:b/>
          <w:bCs/>
          <w:color w:val="auto"/>
          <w:sz w:val="30"/>
          <w:szCs w:val="30"/>
          <w:highlight w:val="none"/>
        </w:rPr>
        <w:t>、比选费用</w:t>
      </w:r>
    </w:p>
    <w:p>
      <w:pPr>
        <w:spacing w:line="440" w:lineRule="exact"/>
        <w:rPr>
          <w:rFonts w:hint="eastAsia" w:ascii="宋体" w:hAnsi="宋体"/>
          <w:color w:val="auto"/>
          <w:sz w:val="24"/>
          <w:szCs w:val="24"/>
          <w:highlight w:val="none"/>
        </w:rPr>
      </w:pPr>
      <w:r>
        <w:rPr>
          <w:rFonts w:ascii="宋体" w:hAnsi="宋体"/>
          <w:color w:val="auto"/>
          <w:sz w:val="24"/>
          <w:szCs w:val="24"/>
          <w:highlight w:val="none"/>
        </w:rPr>
        <w:t>5.1</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应承担所有与编写和提交</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文件有关的费用，不论比选的结果如何，比选人和</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在任何情况下均无义务和责任承担这些费用。</w:t>
      </w:r>
    </w:p>
    <w:p>
      <w:pPr>
        <w:spacing w:line="440" w:lineRule="exact"/>
        <w:rPr>
          <w:rFonts w:hint="eastAsia" w:ascii="宋体" w:hAnsi="宋体"/>
          <w:color w:val="auto"/>
          <w:highlight w:val="none"/>
        </w:rPr>
      </w:pPr>
      <w:bookmarkStart w:id="8" w:name="_Toc65637150"/>
      <w:bookmarkEnd w:id="8"/>
      <w:r>
        <w:rPr>
          <w:rFonts w:ascii="宋体" w:hAnsi="宋体"/>
          <w:b/>
          <w:bCs/>
          <w:color w:val="auto"/>
          <w:sz w:val="30"/>
          <w:szCs w:val="30"/>
          <w:highlight w:val="none"/>
        </w:rPr>
        <w:t>6</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参选人</w:t>
      </w:r>
      <w:r>
        <w:rPr>
          <w:rFonts w:hint="eastAsia" w:ascii="宋体" w:hAnsi="宋体"/>
          <w:b/>
          <w:bCs/>
          <w:color w:val="auto"/>
          <w:sz w:val="30"/>
          <w:szCs w:val="30"/>
          <w:highlight w:val="none"/>
        </w:rPr>
        <w:t>代表</w:t>
      </w:r>
    </w:p>
    <w:p>
      <w:pPr>
        <w:spacing w:line="440" w:lineRule="exact"/>
        <w:rPr>
          <w:rFonts w:hint="eastAsia" w:ascii="宋体" w:hAnsi="宋体"/>
          <w:color w:val="auto"/>
          <w:sz w:val="24"/>
          <w:szCs w:val="24"/>
          <w:highlight w:val="none"/>
        </w:rPr>
      </w:pPr>
      <w:r>
        <w:rPr>
          <w:rFonts w:ascii="宋体" w:hAnsi="宋体"/>
          <w:color w:val="auto"/>
          <w:sz w:val="24"/>
          <w:szCs w:val="24"/>
          <w:highlight w:val="none"/>
        </w:rPr>
        <w:t>6.1</w:t>
      </w:r>
      <w:r>
        <w:rPr>
          <w:rFonts w:hint="eastAsia" w:ascii="宋体" w:hAnsi="宋体"/>
          <w:color w:val="auto"/>
          <w:sz w:val="24"/>
          <w:szCs w:val="24"/>
          <w:highlight w:val="none"/>
        </w:rPr>
        <w:t>指全权代表</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参加比选活动并签署</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文件的人</w:t>
      </w:r>
      <w:r>
        <w:rPr>
          <w:rFonts w:hint="eastAsia" w:ascii="宋体" w:hAnsi="宋体"/>
          <w:color w:val="auto"/>
          <w:sz w:val="24"/>
          <w:szCs w:val="24"/>
          <w:highlight w:val="none"/>
          <w:lang w:eastAsia="zh-CN"/>
        </w:rPr>
        <w:t>，</w:t>
      </w:r>
      <w:r>
        <w:rPr>
          <w:rFonts w:hint="eastAsia" w:ascii="宋体" w:hAnsi="宋体" w:cs="宋体"/>
          <w:color w:val="auto"/>
          <w:sz w:val="24"/>
          <w:highlight w:val="none"/>
        </w:rPr>
        <w:t>如果参选人代表不是法定代表人，须持有《法定代表人授权书》。</w:t>
      </w:r>
    </w:p>
    <w:p>
      <w:pPr>
        <w:spacing w:line="440" w:lineRule="exact"/>
        <w:rPr>
          <w:rFonts w:hint="eastAsia" w:ascii="宋体" w:hAnsi="宋体"/>
          <w:b/>
          <w:bCs/>
          <w:color w:val="auto"/>
          <w:sz w:val="30"/>
          <w:szCs w:val="30"/>
          <w:highlight w:val="none"/>
        </w:rPr>
      </w:pPr>
      <w:r>
        <w:rPr>
          <w:rFonts w:hint="eastAsia" w:ascii="宋体" w:hAnsi="宋体"/>
          <w:b/>
          <w:bCs/>
          <w:color w:val="auto"/>
          <w:sz w:val="30"/>
          <w:szCs w:val="30"/>
          <w:highlight w:val="none"/>
        </w:rPr>
        <w:t>7、比选服务费</w:t>
      </w:r>
    </w:p>
    <w:p>
      <w:pPr>
        <w:spacing w:line="420" w:lineRule="atLeast"/>
        <w:rPr>
          <w:rFonts w:ascii="宋体" w:hAnsi="宋体"/>
          <w:color w:val="auto"/>
          <w:sz w:val="24"/>
          <w:highlight w:val="none"/>
        </w:rPr>
      </w:pPr>
      <w:r>
        <w:rPr>
          <w:rFonts w:hint="eastAsia" w:ascii="宋体" w:hAnsi="宋体"/>
          <w:b/>
          <w:bCs/>
          <w:color w:val="auto"/>
          <w:sz w:val="24"/>
          <w:szCs w:val="24"/>
          <w:highlight w:val="none"/>
        </w:rPr>
        <w:t>7.1比选</w:t>
      </w:r>
      <w:r>
        <w:rPr>
          <w:rFonts w:hint="eastAsia" w:ascii="宋体" w:hAnsi="宋体" w:cs="宋体"/>
          <w:b/>
          <w:bCs/>
          <w:color w:val="auto"/>
          <w:sz w:val="24"/>
          <w:highlight w:val="none"/>
        </w:rPr>
        <w:t>服务费</w:t>
      </w:r>
      <w:r>
        <w:rPr>
          <w:rFonts w:hint="eastAsia" w:ascii="宋体" w:hAnsi="宋体" w:cs="宋体"/>
          <w:color w:val="auto"/>
          <w:sz w:val="24"/>
          <w:highlight w:val="none"/>
        </w:rPr>
        <w:t>：</w:t>
      </w:r>
      <w:r>
        <w:rPr>
          <w:rFonts w:hint="eastAsia" w:ascii="宋体" w:hAnsi="宋体" w:cs="宋体"/>
          <w:color w:val="auto"/>
          <w:sz w:val="24"/>
          <w:szCs w:val="24"/>
          <w:highlight w:val="none"/>
        </w:rPr>
        <w:t>中选</w:t>
      </w:r>
      <w:r>
        <w:rPr>
          <w:rFonts w:hint="eastAsia" w:ascii="宋体" w:hAnsi="宋体"/>
          <w:color w:val="auto"/>
          <w:sz w:val="24"/>
          <w:highlight w:val="none"/>
        </w:rPr>
        <w:t>人领取中选通知书时，需向</w:t>
      </w:r>
      <w:r>
        <w:rPr>
          <w:rFonts w:hint="eastAsia" w:ascii="宋体" w:hAnsi="宋体"/>
          <w:color w:val="auto"/>
          <w:sz w:val="24"/>
          <w:highlight w:val="none"/>
          <w:lang w:val="en-US" w:eastAsia="zh-CN"/>
        </w:rPr>
        <w:t>比选</w:t>
      </w:r>
      <w:r>
        <w:rPr>
          <w:rFonts w:hint="eastAsia" w:ascii="宋体" w:hAnsi="宋体"/>
          <w:color w:val="auto"/>
          <w:sz w:val="24"/>
          <w:highlight w:val="none"/>
        </w:rPr>
        <w:t>代理机构缴纳比选代理服务费。</w:t>
      </w:r>
    </w:p>
    <w:p>
      <w:pPr>
        <w:spacing w:line="420" w:lineRule="atLeast"/>
        <w:rPr>
          <w:rFonts w:ascii="宋体" w:hAnsi="宋体"/>
          <w:color w:val="auto"/>
          <w:sz w:val="24"/>
          <w:highlight w:val="none"/>
        </w:rPr>
      </w:pPr>
      <w:r>
        <w:rPr>
          <w:rFonts w:hint="eastAsia" w:ascii="宋体" w:hAnsi="宋体"/>
          <w:color w:val="auto"/>
          <w:sz w:val="24"/>
          <w:highlight w:val="none"/>
        </w:rPr>
        <w:t>比选服务费收费标准：</w:t>
      </w:r>
      <w:r>
        <w:rPr>
          <w:rFonts w:hint="eastAsia" w:ascii="宋体" w:hAnsi="宋体"/>
          <w:bCs/>
          <w:color w:val="auto"/>
          <w:sz w:val="24"/>
          <w:szCs w:val="24"/>
          <w:highlight w:val="none"/>
        </w:rPr>
        <w:t>执行“发改价格[2011]534号”文规定的服务类收费</w:t>
      </w:r>
      <w:r>
        <w:rPr>
          <w:rFonts w:hint="eastAsia" w:ascii="宋体" w:hAnsi="宋体"/>
          <w:bCs/>
          <w:color w:val="auto"/>
          <w:sz w:val="24"/>
          <w:szCs w:val="24"/>
          <w:highlight w:val="none"/>
          <w:lang w:val="en-US" w:eastAsia="zh-CN"/>
        </w:rPr>
        <w:t>标准按7折且上限为五万元计取。</w:t>
      </w:r>
    </w:p>
    <w:p>
      <w:pPr>
        <w:adjustRightInd w:val="0"/>
        <w:snapToGrid w:val="0"/>
        <w:spacing w:line="380" w:lineRule="exac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比选</w:t>
      </w:r>
      <w:r>
        <w:rPr>
          <w:rFonts w:hint="eastAsia" w:ascii="宋体" w:hAnsi="宋体" w:cs="宋体"/>
          <w:b/>
          <w:bCs/>
          <w:color w:val="auto"/>
          <w:sz w:val="24"/>
          <w:szCs w:val="24"/>
          <w:highlight w:val="none"/>
        </w:rPr>
        <w:t>代理服务费账户</w:t>
      </w:r>
    </w:p>
    <w:p>
      <w:pPr>
        <w:adjustRightInd w:val="0"/>
        <w:snapToGrid w:val="0"/>
        <w:spacing w:line="380" w:lineRule="exact"/>
        <w:rPr>
          <w:rFonts w:ascii="宋体" w:hAnsi="宋体" w:cs="宋体"/>
          <w:bCs/>
          <w:color w:val="auto"/>
          <w:sz w:val="24"/>
          <w:szCs w:val="24"/>
          <w:highlight w:val="none"/>
        </w:rPr>
      </w:pPr>
      <w:r>
        <w:rPr>
          <w:rFonts w:hint="eastAsia" w:ascii="宋体" w:hAnsi="宋体" w:cs="宋体"/>
          <w:bCs/>
          <w:color w:val="auto"/>
          <w:sz w:val="24"/>
          <w:szCs w:val="24"/>
          <w:highlight w:val="none"/>
        </w:rPr>
        <w:t>开户名称：江西智拓工程管理有限公司</w:t>
      </w:r>
    </w:p>
    <w:p>
      <w:pPr>
        <w:adjustRightInd w:val="0"/>
        <w:snapToGrid w:val="0"/>
        <w:spacing w:line="380" w:lineRule="exact"/>
        <w:rPr>
          <w:rFonts w:ascii="宋体" w:hAnsi="宋体" w:cs="宋体"/>
          <w:bCs/>
          <w:color w:val="auto"/>
          <w:sz w:val="24"/>
          <w:szCs w:val="24"/>
          <w:highlight w:val="none"/>
        </w:rPr>
      </w:pPr>
      <w:r>
        <w:rPr>
          <w:rFonts w:hint="eastAsia" w:ascii="宋体" w:hAnsi="宋体" w:cs="宋体"/>
          <w:bCs/>
          <w:color w:val="auto"/>
          <w:sz w:val="24"/>
          <w:szCs w:val="24"/>
          <w:highlight w:val="none"/>
        </w:rPr>
        <w:t>开户银行：招商银行股份有限公司南昌红谷滩支行</w:t>
      </w:r>
    </w:p>
    <w:p>
      <w:pPr>
        <w:adjustRightInd w:val="0"/>
        <w:snapToGrid w:val="0"/>
        <w:spacing w:line="38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账    号：791906366310907</w:t>
      </w:r>
    </w:p>
    <w:p>
      <w:pPr>
        <w:spacing w:line="440" w:lineRule="exact"/>
        <w:jc w:val="center"/>
        <w:outlineLvl w:val="1"/>
        <w:rPr>
          <w:rFonts w:hint="eastAsia" w:ascii="宋体" w:hAnsi="宋体"/>
          <w:b/>
          <w:bCs/>
          <w:color w:val="auto"/>
          <w:sz w:val="30"/>
          <w:szCs w:val="30"/>
          <w:highlight w:val="none"/>
        </w:rPr>
      </w:pPr>
      <w:r>
        <w:rPr>
          <w:rFonts w:hint="eastAsia" w:ascii="宋体" w:hAnsi="宋体"/>
          <w:b/>
          <w:bCs/>
          <w:color w:val="auto"/>
          <w:sz w:val="30"/>
          <w:szCs w:val="30"/>
          <w:highlight w:val="none"/>
        </w:rPr>
        <w:br w:type="page"/>
      </w:r>
      <w:r>
        <w:rPr>
          <w:rFonts w:hint="eastAsia" w:ascii="宋体" w:hAnsi="宋体"/>
          <w:b/>
          <w:bCs/>
          <w:color w:val="auto"/>
          <w:sz w:val="30"/>
          <w:szCs w:val="30"/>
          <w:highlight w:val="none"/>
        </w:rPr>
        <w:t>二、比选文件</w:t>
      </w:r>
    </w:p>
    <w:p>
      <w:pPr>
        <w:spacing w:line="360" w:lineRule="auto"/>
        <w:rPr>
          <w:rFonts w:ascii="宋体" w:hAnsi="宋体"/>
          <w:b/>
          <w:bCs/>
          <w:color w:val="auto"/>
          <w:sz w:val="24"/>
          <w:szCs w:val="24"/>
          <w:highlight w:val="none"/>
        </w:rPr>
      </w:pPr>
      <w:r>
        <w:rPr>
          <w:rFonts w:ascii="宋体" w:hAnsi="宋体"/>
          <w:b/>
          <w:bCs/>
          <w:color w:val="auto"/>
          <w:sz w:val="30"/>
          <w:szCs w:val="30"/>
          <w:highlight w:val="none"/>
        </w:rPr>
        <w:t>8</w:t>
      </w:r>
      <w:r>
        <w:rPr>
          <w:rFonts w:hint="eastAsia" w:ascii="宋体" w:hAnsi="宋体"/>
          <w:b/>
          <w:bCs/>
          <w:color w:val="auto"/>
          <w:sz w:val="30"/>
          <w:szCs w:val="30"/>
          <w:highlight w:val="none"/>
        </w:rPr>
        <w:t>、比选文件内容</w:t>
      </w:r>
    </w:p>
    <w:p>
      <w:pPr>
        <w:spacing w:line="360" w:lineRule="auto"/>
        <w:rPr>
          <w:rFonts w:ascii="宋体" w:hAnsi="宋体"/>
          <w:color w:val="auto"/>
          <w:sz w:val="24"/>
          <w:szCs w:val="24"/>
          <w:highlight w:val="none"/>
        </w:rPr>
      </w:pPr>
      <w:r>
        <w:rPr>
          <w:rFonts w:ascii="宋体" w:hAnsi="宋体"/>
          <w:color w:val="auto"/>
          <w:sz w:val="24"/>
          <w:szCs w:val="24"/>
          <w:highlight w:val="none"/>
        </w:rPr>
        <w:t>8.1</w:t>
      </w:r>
      <w:r>
        <w:rPr>
          <w:rFonts w:hint="eastAsia" w:ascii="宋体" w:hAnsi="宋体"/>
          <w:color w:val="auto"/>
          <w:sz w:val="24"/>
          <w:szCs w:val="24"/>
          <w:highlight w:val="none"/>
        </w:rPr>
        <w:t>本比选文件包括下列文件及按本须知第</w:t>
      </w:r>
      <w:r>
        <w:rPr>
          <w:rFonts w:ascii="宋体" w:hAnsi="宋体"/>
          <w:color w:val="auto"/>
          <w:sz w:val="24"/>
          <w:szCs w:val="24"/>
          <w:highlight w:val="none"/>
        </w:rPr>
        <w:t>10</w:t>
      </w:r>
      <w:r>
        <w:rPr>
          <w:rFonts w:hint="eastAsia" w:ascii="宋体" w:hAnsi="宋体"/>
          <w:color w:val="auto"/>
          <w:sz w:val="24"/>
          <w:szCs w:val="24"/>
          <w:highlight w:val="none"/>
        </w:rPr>
        <w:t>条发出的修改通知书：</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第一章 比选</w:t>
      </w:r>
      <w:r>
        <w:rPr>
          <w:rFonts w:hint="eastAsia" w:ascii="宋体" w:hAnsi="宋体"/>
          <w:color w:val="auto"/>
          <w:sz w:val="24"/>
          <w:szCs w:val="24"/>
          <w:highlight w:val="none"/>
          <w:lang w:val="en-US" w:eastAsia="zh-CN"/>
        </w:rPr>
        <w:t>公告</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第二章 </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须知</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第三章 合同</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第四章 </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文件格式</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第五章 项目需求</w:t>
      </w:r>
    </w:p>
    <w:p>
      <w:pPr>
        <w:spacing w:line="360" w:lineRule="auto"/>
        <w:rPr>
          <w:rFonts w:ascii="宋体" w:hAnsi="宋体"/>
          <w:b/>
          <w:bCs/>
          <w:color w:val="auto"/>
          <w:sz w:val="24"/>
          <w:szCs w:val="24"/>
          <w:highlight w:val="none"/>
        </w:rPr>
      </w:pPr>
      <w:r>
        <w:rPr>
          <w:rFonts w:ascii="宋体" w:hAnsi="宋体"/>
          <w:b/>
          <w:bCs/>
          <w:color w:val="auto"/>
          <w:sz w:val="30"/>
          <w:szCs w:val="30"/>
          <w:highlight w:val="none"/>
        </w:rPr>
        <w:t>9</w:t>
      </w:r>
      <w:r>
        <w:rPr>
          <w:rFonts w:hint="eastAsia" w:ascii="宋体" w:hAnsi="宋体"/>
          <w:b/>
          <w:bCs/>
          <w:color w:val="auto"/>
          <w:sz w:val="30"/>
          <w:szCs w:val="30"/>
          <w:highlight w:val="none"/>
        </w:rPr>
        <w:t>、比选文件</w:t>
      </w:r>
      <w:r>
        <w:rPr>
          <w:rFonts w:hint="eastAsia" w:ascii="宋体" w:hAnsi="宋体"/>
          <w:b/>
          <w:bCs/>
          <w:color w:val="auto"/>
          <w:sz w:val="30"/>
          <w:szCs w:val="30"/>
          <w:highlight w:val="none"/>
          <w:lang w:val="en-US" w:eastAsia="zh-CN"/>
        </w:rPr>
        <w:t>答疑</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.1不统一组织比选答疑会。参选人自行下载比选文件后，对比选文件如有疑问，应在递交参选文件截止时间前，将</w:t>
      </w:r>
      <w:r>
        <w:rPr>
          <w:rFonts w:hint="eastAsia" w:ascii="宋体" w:hAnsi="宋体" w:cs="宋体"/>
          <w:color w:val="auto"/>
          <w:sz w:val="24"/>
          <w:highlight w:val="none"/>
          <w:lang w:val="en-US" w:eastAsia="zh-CN"/>
        </w:rPr>
        <w:t>质</w:t>
      </w:r>
      <w:r>
        <w:rPr>
          <w:rFonts w:hint="eastAsia" w:ascii="宋体" w:hAnsi="宋体" w:cs="宋体"/>
          <w:color w:val="auto"/>
          <w:sz w:val="24"/>
          <w:highlight w:val="none"/>
        </w:rPr>
        <w:t>疑文件（加盖单位公章）扫描件发送至指定电子邮箱</w:t>
      </w:r>
      <w:r>
        <w:rPr>
          <w:rFonts w:hint="eastAsia" w:ascii="宋体" w:hAnsi="宋体" w:cs="宋体"/>
          <w:color w:val="auto"/>
          <w:sz w:val="24"/>
          <w:highlight w:val="none"/>
          <w:lang w:eastAsia="zh-CN"/>
        </w:rPr>
        <w:t>（823792129@qq.com）</w:t>
      </w:r>
      <w:r>
        <w:rPr>
          <w:rFonts w:hint="eastAsia" w:ascii="宋体" w:hAnsi="宋体" w:cs="宋体"/>
          <w:color w:val="auto"/>
          <w:sz w:val="24"/>
          <w:highlight w:val="none"/>
        </w:rPr>
        <w:t>。比选人（或</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代理机构）收到</w:t>
      </w:r>
      <w:r>
        <w:rPr>
          <w:rFonts w:hint="eastAsia" w:ascii="宋体" w:hAnsi="宋体" w:cs="宋体"/>
          <w:color w:val="auto"/>
          <w:sz w:val="24"/>
          <w:highlight w:val="none"/>
          <w:lang w:val="en-US" w:eastAsia="zh-CN"/>
        </w:rPr>
        <w:t>质</w:t>
      </w:r>
      <w:r>
        <w:rPr>
          <w:rFonts w:hint="eastAsia" w:ascii="宋体" w:hAnsi="宋体" w:cs="宋体"/>
          <w:color w:val="auto"/>
          <w:sz w:val="24"/>
          <w:highlight w:val="none"/>
        </w:rPr>
        <w:t>疑文件后及时作出答复，答复中不标明问题的来源。</w:t>
      </w:r>
    </w:p>
    <w:p>
      <w:pPr>
        <w:spacing w:line="360" w:lineRule="auto"/>
        <w:rPr>
          <w:rFonts w:hint="eastAsia" w:ascii="宋体" w:hAnsi="宋体"/>
          <w:b/>
          <w:bCs/>
          <w:color w:val="auto"/>
          <w:sz w:val="24"/>
          <w:szCs w:val="24"/>
          <w:highlight w:val="none"/>
        </w:rPr>
      </w:pPr>
      <w:r>
        <w:rPr>
          <w:rFonts w:ascii="宋体" w:hAnsi="宋体"/>
          <w:b/>
          <w:bCs/>
          <w:color w:val="auto"/>
          <w:sz w:val="30"/>
          <w:szCs w:val="30"/>
          <w:highlight w:val="none"/>
        </w:rPr>
        <w:t>10</w:t>
      </w:r>
      <w:r>
        <w:rPr>
          <w:rFonts w:hint="eastAsia" w:ascii="宋体" w:hAnsi="宋体"/>
          <w:b/>
          <w:bCs/>
          <w:color w:val="auto"/>
          <w:sz w:val="30"/>
          <w:szCs w:val="30"/>
          <w:highlight w:val="none"/>
        </w:rPr>
        <w:t>、比选文件修改</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.1 递交参选文件截止时间前的任何时候，无论出于何种原因，比选人均可对比选文件进行修改。</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.2 比选文件的修改将以书面形式发布在南昌市红谷滩城市投资集团有限公司网站（网址：http://www.hgtct.com），比选文件的修改作为比选文件的组成部分。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.3 为使参选人准备参选时有充分时间对比选文件的修改部分进行研究，比选人有权推迟递交参选文件截止时间。</w:t>
      </w:r>
    </w:p>
    <w:p>
      <w:pPr>
        <w:spacing w:line="440" w:lineRule="exact"/>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440" w:lineRule="exact"/>
        <w:jc w:val="center"/>
        <w:outlineLvl w:val="1"/>
        <w:rPr>
          <w:rFonts w:hint="eastAsia" w:ascii="宋体" w:hAnsi="宋体"/>
          <w:b/>
          <w:bCs/>
          <w:color w:val="auto"/>
          <w:sz w:val="30"/>
          <w:szCs w:val="30"/>
          <w:highlight w:val="none"/>
        </w:rPr>
      </w:pPr>
      <w:r>
        <w:rPr>
          <w:rFonts w:hint="eastAsia" w:ascii="宋体" w:hAnsi="宋体"/>
          <w:b/>
          <w:bCs/>
          <w:color w:val="auto"/>
          <w:sz w:val="30"/>
          <w:szCs w:val="30"/>
          <w:highlight w:val="none"/>
        </w:rPr>
        <w:t>三、</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文件编制</w:t>
      </w:r>
    </w:p>
    <w:p>
      <w:pPr>
        <w:spacing w:line="440" w:lineRule="exact"/>
        <w:rPr>
          <w:rFonts w:ascii="宋体" w:hAnsi="宋体"/>
          <w:b/>
          <w:bCs/>
          <w:color w:val="auto"/>
          <w:sz w:val="24"/>
          <w:szCs w:val="24"/>
          <w:highlight w:val="none"/>
        </w:rPr>
      </w:pPr>
      <w:r>
        <w:rPr>
          <w:rFonts w:ascii="宋体" w:hAnsi="宋体"/>
          <w:b/>
          <w:bCs/>
          <w:color w:val="auto"/>
          <w:sz w:val="30"/>
          <w:szCs w:val="30"/>
          <w:highlight w:val="none"/>
        </w:rPr>
        <w:t>11</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文件语言及计量单位</w:t>
      </w:r>
    </w:p>
    <w:p>
      <w:pPr>
        <w:spacing w:line="440" w:lineRule="exact"/>
        <w:rPr>
          <w:rFonts w:ascii="宋体" w:hAnsi="宋体"/>
          <w:color w:val="auto"/>
          <w:sz w:val="24"/>
          <w:szCs w:val="24"/>
          <w:highlight w:val="none"/>
        </w:rPr>
      </w:pPr>
      <w:r>
        <w:rPr>
          <w:rFonts w:ascii="宋体" w:hAnsi="宋体"/>
          <w:color w:val="auto"/>
          <w:sz w:val="24"/>
          <w:szCs w:val="24"/>
          <w:highlight w:val="none"/>
        </w:rPr>
        <w:t>11.1</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语言：中文</w:t>
      </w:r>
    </w:p>
    <w:p>
      <w:pPr>
        <w:spacing w:line="440" w:lineRule="exact"/>
        <w:rPr>
          <w:rFonts w:ascii="宋体" w:hAnsi="宋体"/>
          <w:color w:val="auto"/>
          <w:sz w:val="24"/>
          <w:szCs w:val="24"/>
          <w:highlight w:val="none"/>
        </w:rPr>
      </w:pPr>
      <w:r>
        <w:rPr>
          <w:rFonts w:ascii="宋体" w:hAnsi="宋体"/>
          <w:color w:val="auto"/>
          <w:sz w:val="24"/>
          <w:szCs w:val="24"/>
          <w:highlight w:val="none"/>
        </w:rPr>
        <w:t>11.2</w:t>
      </w:r>
      <w:r>
        <w:rPr>
          <w:rFonts w:hint="eastAsia" w:ascii="宋体" w:hAnsi="宋体"/>
          <w:color w:val="auto"/>
          <w:sz w:val="24"/>
          <w:szCs w:val="24"/>
          <w:highlight w:val="none"/>
        </w:rPr>
        <w:t>与</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有关的所有文件所用的计量单位应是中华人民共和国法定计量单位。</w:t>
      </w:r>
    </w:p>
    <w:p>
      <w:pPr>
        <w:spacing w:line="440" w:lineRule="exact"/>
        <w:rPr>
          <w:rFonts w:ascii="宋体" w:hAnsi="宋体"/>
          <w:b/>
          <w:bCs/>
          <w:color w:val="auto"/>
          <w:sz w:val="24"/>
          <w:szCs w:val="24"/>
          <w:highlight w:val="none"/>
        </w:rPr>
      </w:pPr>
      <w:r>
        <w:rPr>
          <w:rFonts w:ascii="宋体" w:hAnsi="宋体"/>
          <w:b/>
          <w:bCs/>
          <w:color w:val="auto"/>
          <w:sz w:val="30"/>
          <w:szCs w:val="30"/>
          <w:highlight w:val="none"/>
        </w:rPr>
        <w:t>12</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文件构成</w:t>
      </w:r>
    </w:p>
    <w:p>
      <w:pPr>
        <w:spacing w:line="440" w:lineRule="exact"/>
        <w:rPr>
          <w:rFonts w:ascii="宋体" w:hAnsi="宋体"/>
          <w:color w:val="auto"/>
          <w:sz w:val="24"/>
          <w:szCs w:val="24"/>
          <w:highlight w:val="none"/>
        </w:rPr>
      </w:pPr>
      <w:r>
        <w:rPr>
          <w:rFonts w:ascii="宋体" w:hAnsi="宋体"/>
          <w:color w:val="auto"/>
          <w:sz w:val="24"/>
          <w:szCs w:val="24"/>
          <w:highlight w:val="none"/>
        </w:rPr>
        <w:t xml:space="preserve">12.1 </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所递交的</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文件应由下述文件构成：</w:t>
      </w:r>
    </w:p>
    <w:p>
      <w:pPr>
        <w:spacing w:line="440" w:lineRule="exac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书</w:t>
      </w:r>
    </w:p>
    <w:p>
      <w:pPr>
        <w:spacing w:line="440" w:lineRule="exac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 xml:space="preserve">报价一览表  </w:t>
      </w:r>
    </w:p>
    <w:p>
      <w:pPr>
        <w:spacing w:line="440" w:lineRule="exac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lang w:val="en-US" w:eastAsia="zh-CN"/>
        </w:rPr>
        <w:t xml:space="preserve">分项报价表     </w:t>
      </w:r>
    </w:p>
    <w:p>
      <w:pPr>
        <w:spacing w:line="44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4)项目需求响应/偏离表</w:t>
      </w:r>
    </w:p>
    <w:p>
      <w:pPr>
        <w:spacing w:line="44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5）法定代表人授权书</w:t>
      </w:r>
    </w:p>
    <w:p>
      <w:pPr>
        <w:spacing w:line="44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6）参选人的资格声明</w:t>
      </w:r>
    </w:p>
    <w:p>
      <w:pPr>
        <w:spacing w:line="44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7）资格证明文件</w:t>
      </w:r>
    </w:p>
    <w:p>
      <w:pPr>
        <w:spacing w:line="44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8）参选人基本情况登记表（格式）</w:t>
      </w:r>
    </w:p>
    <w:p>
      <w:pPr>
        <w:spacing w:line="440" w:lineRule="exac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9）参选方案书</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备注：以上没有指定格式的由</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自行提供。</w:t>
      </w:r>
    </w:p>
    <w:p>
      <w:pPr>
        <w:spacing w:line="440" w:lineRule="exact"/>
        <w:rPr>
          <w:rFonts w:ascii="宋体" w:hAnsi="宋体"/>
          <w:b/>
          <w:bCs/>
          <w:color w:val="auto"/>
          <w:sz w:val="30"/>
          <w:szCs w:val="30"/>
          <w:highlight w:val="none"/>
        </w:rPr>
      </w:pPr>
      <w:r>
        <w:rPr>
          <w:rFonts w:ascii="宋体" w:hAnsi="宋体"/>
          <w:b/>
          <w:bCs/>
          <w:color w:val="auto"/>
          <w:sz w:val="30"/>
          <w:szCs w:val="30"/>
          <w:highlight w:val="none"/>
        </w:rPr>
        <w:t>13</w:t>
      </w:r>
      <w:r>
        <w:rPr>
          <w:rFonts w:hint="eastAsia" w:ascii="宋体" w:hAnsi="宋体"/>
          <w:b/>
          <w:bCs/>
          <w:color w:val="auto"/>
          <w:sz w:val="30"/>
          <w:szCs w:val="30"/>
          <w:highlight w:val="none"/>
        </w:rPr>
        <w:t>、证明</w:t>
      </w:r>
      <w:r>
        <w:rPr>
          <w:rFonts w:hint="eastAsia" w:ascii="宋体" w:hAnsi="宋体"/>
          <w:b/>
          <w:bCs/>
          <w:color w:val="auto"/>
          <w:sz w:val="30"/>
          <w:szCs w:val="30"/>
          <w:highlight w:val="none"/>
          <w:lang w:eastAsia="zh-CN"/>
        </w:rPr>
        <w:t>参选人</w:t>
      </w:r>
      <w:r>
        <w:rPr>
          <w:rFonts w:hint="eastAsia" w:ascii="宋体" w:hAnsi="宋体"/>
          <w:b/>
          <w:bCs/>
          <w:color w:val="auto"/>
          <w:sz w:val="30"/>
          <w:szCs w:val="30"/>
          <w:highlight w:val="none"/>
        </w:rPr>
        <w:t>合格和资格的文件</w:t>
      </w:r>
    </w:p>
    <w:p>
      <w:pPr>
        <w:spacing w:line="440" w:lineRule="exact"/>
        <w:rPr>
          <w:rFonts w:ascii="宋体" w:hAnsi="宋体"/>
          <w:color w:val="auto"/>
          <w:sz w:val="24"/>
          <w:szCs w:val="24"/>
          <w:highlight w:val="none"/>
        </w:rPr>
      </w:pPr>
      <w:r>
        <w:rPr>
          <w:rFonts w:ascii="宋体" w:hAnsi="宋体"/>
          <w:color w:val="auto"/>
          <w:sz w:val="24"/>
          <w:szCs w:val="24"/>
          <w:highlight w:val="none"/>
        </w:rPr>
        <w:t>13.1</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应提供证明其合格和资格的证明文件（</w:t>
      </w:r>
      <w:r>
        <w:rPr>
          <w:rFonts w:hint="eastAsia" w:ascii="宋体" w:hAnsi="宋体" w:cs="宋体"/>
          <w:color w:val="auto"/>
          <w:sz w:val="24"/>
          <w:highlight w:val="none"/>
        </w:rPr>
        <w:t>见“</w:t>
      </w:r>
      <w:r>
        <w:rPr>
          <w:rFonts w:hint="eastAsia" w:ascii="宋体" w:hAnsi="宋体" w:cs="宋体"/>
          <w:bCs/>
          <w:color w:val="auto"/>
          <w:sz w:val="24"/>
          <w:highlight w:val="none"/>
        </w:rPr>
        <w:t>第一章 比选公告”中“</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rPr>
        <w:t>、参选人资格要求”要求提供的材料</w:t>
      </w:r>
      <w:r>
        <w:rPr>
          <w:rFonts w:hint="eastAsia" w:ascii="宋体" w:hAnsi="宋体" w:cs="宋体"/>
          <w:color w:val="auto"/>
          <w:sz w:val="24"/>
          <w:highlight w:val="none"/>
        </w:rPr>
        <w:t>”</w:t>
      </w:r>
      <w:r>
        <w:rPr>
          <w:rFonts w:hint="eastAsia" w:ascii="宋体" w:hAnsi="宋体"/>
          <w:color w:val="auto"/>
          <w:sz w:val="24"/>
          <w:szCs w:val="24"/>
          <w:highlight w:val="none"/>
        </w:rPr>
        <w:t>）。</w:t>
      </w:r>
    </w:p>
    <w:p>
      <w:pPr>
        <w:spacing w:line="440" w:lineRule="exact"/>
        <w:rPr>
          <w:rFonts w:ascii="宋体" w:hAnsi="宋体"/>
          <w:b/>
          <w:bCs/>
          <w:color w:val="auto"/>
          <w:sz w:val="30"/>
          <w:szCs w:val="30"/>
          <w:highlight w:val="none"/>
        </w:rPr>
      </w:pPr>
      <w:r>
        <w:rPr>
          <w:rFonts w:ascii="宋体" w:hAnsi="宋体"/>
          <w:b/>
          <w:bCs/>
          <w:color w:val="auto"/>
          <w:sz w:val="30"/>
          <w:szCs w:val="30"/>
          <w:highlight w:val="none"/>
        </w:rPr>
        <w:t>14</w:t>
      </w:r>
      <w:r>
        <w:rPr>
          <w:rFonts w:hint="eastAsia" w:ascii="宋体" w:hAnsi="宋体"/>
          <w:b/>
          <w:bCs/>
          <w:color w:val="auto"/>
          <w:sz w:val="30"/>
          <w:szCs w:val="30"/>
          <w:highlight w:val="none"/>
        </w:rPr>
        <w:t>、证明项目符合比选文件规定的文件</w:t>
      </w:r>
    </w:p>
    <w:p>
      <w:pPr>
        <w:spacing w:line="440" w:lineRule="exact"/>
        <w:rPr>
          <w:rFonts w:ascii="宋体" w:hAnsi="宋体"/>
          <w:color w:val="auto"/>
          <w:sz w:val="24"/>
          <w:szCs w:val="24"/>
          <w:highlight w:val="none"/>
        </w:rPr>
      </w:pPr>
      <w:r>
        <w:rPr>
          <w:rFonts w:ascii="宋体" w:hAnsi="宋体"/>
          <w:color w:val="auto"/>
          <w:sz w:val="24"/>
          <w:szCs w:val="24"/>
          <w:highlight w:val="none"/>
        </w:rPr>
        <w:t xml:space="preserve">14.1 </w:t>
      </w:r>
      <w:r>
        <w:rPr>
          <w:rFonts w:hint="eastAsia" w:ascii="宋体" w:hAnsi="宋体"/>
          <w:color w:val="auto"/>
          <w:spacing w:val="-2"/>
          <w:sz w:val="24"/>
          <w:szCs w:val="24"/>
          <w:highlight w:val="none"/>
          <w:lang w:eastAsia="zh-CN"/>
        </w:rPr>
        <w:t>参选人</w:t>
      </w:r>
      <w:r>
        <w:rPr>
          <w:rFonts w:hint="eastAsia" w:ascii="宋体" w:hAnsi="宋体"/>
          <w:color w:val="auto"/>
          <w:spacing w:val="-2"/>
          <w:sz w:val="24"/>
          <w:szCs w:val="24"/>
          <w:highlight w:val="none"/>
        </w:rPr>
        <w:t>应提交符合比选文件规定的证明，作为</w:t>
      </w:r>
      <w:r>
        <w:rPr>
          <w:rFonts w:hint="eastAsia" w:ascii="宋体" w:hAnsi="宋体"/>
          <w:color w:val="auto"/>
          <w:spacing w:val="-2"/>
          <w:sz w:val="24"/>
          <w:szCs w:val="24"/>
          <w:highlight w:val="none"/>
          <w:lang w:eastAsia="zh-CN"/>
        </w:rPr>
        <w:t>参选</w:t>
      </w:r>
      <w:r>
        <w:rPr>
          <w:rFonts w:hint="eastAsia" w:ascii="宋体" w:hAnsi="宋体"/>
          <w:color w:val="auto"/>
          <w:spacing w:val="-2"/>
          <w:sz w:val="24"/>
          <w:szCs w:val="24"/>
          <w:highlight w:val="none"/>
        </w:rPr>
        <w:t>文件的一部分。</w:t>
      </w:r>
    </w:p>
    <w:p>
      <w:pPr>
        <w:spacing w:line="440" w:lineRule="exact"/>
        <w:rPr>
          <w:rFonts w:ascii="宋体" w:hAnsi="宋体"/>
          <w:b/>
          <w:bCs/>
          <w:color w:val="auto"/>
          <w:sz w:val="30"/>
          <w:szCs w:val="30"/>
          <w:highlight w:val="none"/>
        </w:rPr>
      </w:pPr>
      <w:r>
        <w:rPr>
          <w:rFonts w:ascii="宋体" w:hAnsi="宋体"/>
          <w:b/>
          <w:bCs/>
          <w:color w:val="auto"/>
          <w:sz w:val="30"/>
          <w:szCs w:val="30"/>
          <w:highlight w:val="none"/>
        </w:rPr>
        <w:t>15</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报价</w:t>
      </w:r>
    </w:p>
    <w:p>
      <w:pPr>
        <w:spacing w:line="440" w:lineRule="exact"/>
        <w:rPr>
          <w:rFonts w:ascii="宋体" w:hAnsi="宋体"/>
          <w:color w:val="auto"/>
          <w:sz w:val="24"/>
          <w:szCs w:val="24"/>
          <w:highlight w:val="none"/>
        </w:rPr>
      </w:pPr>
      <w:r>
        <w:rPr>
          <w:rFonts w:ascii="宋体" w:hAnsi="宋体"/>
          <w:color w:val="auto"/>
          <w:sz w:val="24"/>
          <w:szCs w:val="24"/>
          <w:highlight w:val="none"/>
        </w:rPr>
        <w:t xml:space="preserve">15.1  </w:t>
      </w:r>
      <w:r>
        <w:rPr>
          <w:rFonts w:hint="eastAsia" w:ascii="宋体" w:hAnsi="宋体"/>
          <w:color w:val="auto"/>
          <w:sz w:val="24"/>
          <w:szCs w:val="24"/>
          <w:highlight w:val="none"/>
        </w:rPr>
        <w:t>所有</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文件中价格均以人民币报价，</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报价书见“</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文件格式”。</w:t>
      </w:r>
    </w:p>
    <w:p>
      <w:pPr>
        <w:spacing w:line="440" w:lineRule="exact"/>
        <w:rPr>
          <w:rFonts w:ascii="宋体" w:hAnsi="宋体"/>
          <w:b/>
          <w:bCs/>
          <w:color w:val="auto"/>
          <w:sz w:val="24"/>
          <w:szCs w:val="24"/>
          <w:highlight w:val="none"/>
        </w:rPr>
      </w:pPr>
      <w:r>
        <w:rPr>
          <w:rFonts w:ascii="宋体" w:hAnsi="宋体"/>
          <w:b/>
          <w:bCs/>
          <w:color w:val="auto"/>
          <w:sz w:val="30"/>
          <w:szCs w:val="30"/>
          <w:highlight w:val="none"/>
        </w:rPr>
        <w:t>16</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有效期</w:t>
      </w:r>
    </w:p>
    <w:p>
      <w:pPr>
        <w:spacing w:line="440" w:lineRule="exact"/>
        <w:rPr>
          <w:rFonts w:ascii="宋体" w:hAnsi="宋体"/>
          <w:color w:val="auto"/>
          <w:sz w:val="24"/>
          <w:szCs w:val="24"/>
          <w:highlight w:val="none"/>
        </w:rPr>
      </w:pPr>
      <w:r>
        <w:rPr>
          <w:rFonts w:ascii="宋体" w:hAnsi="宋体"/>
          <w:color w:val="auto"/>
          <w:sz w:val="24"/>
          <w:szCs w:val="24"/>
          <w:highlight w:val="none"/>
        </w:rPr>
        <w:t>16.1</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文件应在本比选</w:t>
      </w:r>
      <w:r>
        <w:rPr>
          <w:rFonts w:hint="eastAsia" w:ascii="宋体" w:hAnsi="宋体"/>
          <w:color w:val="auto"/>
          <w:sz w:val="24"/>
          <w:szCs w:val="24"/>
          <w:highlight w:val="none"/>
          <w:lang w:val="en-US" w:eastAsia="zh-CN"/>
        </w:rPr>
        <w:t>公告</w:t>
      </w:r>
      <w:r>
        <w:rPr>
          <w:rFonts w:hint="eastAsia" w:ascii="宋体" w:hAnsi="宋体"/>
          <w:color w:val="auto"/>
          <w:sz w:val="24"/>
          <w:szCs w:val="24"/>
          <w:highlight w:val="none"/>
        </w:rPr>
        <w:t>规定的比选截止期之后开始生效，在</w:t>
      </w:r>
      <w:r>
        <w:rPr>
          <w:rFonts w:hint="eastAsia" w:ascii="宋体" w:hAnsi="宋体"/>
          <w:b/>
          <w:bCs/>
          <w:color w:val="auto"/>
          <w:sz w:val="24"/>
          <w:szCs w:val="24"/>
          <w:highlight w:val="none"/>
        </w:rPr>
        <w:t>90</w:t>
      </w:r>
      <w:r>
        <w:rPr>
          <w:rFonts w:hint="eastAsia" w:ascii="宋体" w:hAnsi="宋体"/>
          <w:b w:val="0"/>
          <w:bCs w:val="0"/>
          <w:color w:val="auto"/>
          <w:sz w:val="24"/>
          <w:szCs w:val="24"/>
          <w:highlight w:val="none"/>
        </w:rPr>
        <w:t>日历日内</w:t>
      </w:r>
      <w:r>
        <w:rPr>
          <w:rFonts w:hint="eastAsia" w:ascii="宋体" w:hAnsi="宋体"/>
          <w:color w:val="auto"/>
          <w:sz w:val="24"/>
          <w:szCs w:val="24"/>
          <w:highlight w:val="none"/>
        </w:rPr>
        <w:t>保持有效。</w:t>
      </w:r>
    </w:p>
    <w:p>
      <w:pPr>
        <w:spacing w:line="440" w:lineRule="exact"/>
        <w:rPr>
          <w:rFonts w:hint="eastAsia" w:ascii="宋体" w:hAnsi="宋体" w:eastAsia="宋体"/>
          <w:color w:val="auto"/>
          <w:sz w:val="24"/>
          <w:szCs w:val="24"/>
          <w:highlight w:val="none"/>
          <w:lang w:eastAsia="zh-CN"/>
        </w:rPr>
      </w:pPr>
      <w:r>
        <w:rPr>
          <w:rFonts w:ascii="宋体" w:hAnsi="宋体"/>
          <w:color w:val="auto"/>
          <w:sz w:val="24"/>
          <w:szCs w:val="24"/>
          <w:highlight w:val="none"/>
        </w:rPr>
        <w:t>16.2</w:t>
      </w:r>
      <w:r>
        <w:rPr>
          <w:rFonts w:hint="eastAsia" w:ascii="宋体" w:hAnsi="宋体"/>
          <w:color w:val="auto"/>
          <w:sz w:val="24"/>
          <w:szCs w:val="24"/>
          <w:highlight w:val="none"/>
        </w:rPr>
        <w:t>如果出现特殊情况，比选人可要求</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将</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有效期延长一段时间。这种要求和</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的答复应以书面方式进行。</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可以拒绝这种要求。同意延期的</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，不需要也不允许修改</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w:t>
      </w:r>
      <w:r>
        <w:rPr>
          <w:rFonts w:hint="eastAsia" w:ascii="宋体" w:hAnsi="宋体"/>
          <w:color w:val="auto"/>
          <w:sz w:val="24"/>
          <w:szCs w:val="24"/>
          <w:highlight w:val="none"/>
          <w:lang w:eastAsia="zh-CN"/>
        </w:rPr>
        <w:t>。</w:t>
      </w:r>
    </w:p>
    <w:p>
      <w:pPr>
        <w:spacing w:line="440" w:lineRule="exact"/>
        <w:rPr>
          <w:rFonts w:ascii="宋体" w:hAnsi="宋体"/>
          <w:b/>
          <w:bCs/>
          <w:color w:val="auto"/>
          <w:sz w:val="24"/>
          <w:szCs w:val="24"/>
          <w:highlight w:val="none"/>
        </w:rPr>
      </w:pPr>
      <w:r>
        <w:rPr>
          <w:rFonts w:ascii="宋体" w:hAnsi="宋体"/>
          <w:b/>
          <w:bCs/>
          <w:color w:val="auto"/>
          <w:sz w:val="30"/>
          <w:szCs w:val="30"/>
          <w:highlight w:val="none"/>
        </w:rPr>
        <w:t>17</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文件格式和签署</w:t>
      </w:r>
    </w:p>
    <w:p>
      <w:pPr>
        <w:spacing w:line="440" w:lineRule="exact"/>
        <w:rPr>
          <w:rFonts w:hint="eastAsia" w:ascii="宋体" w:hAnsi="宋体" w:eastAsia="宋体"/>
          <w:color w:val="auto"/>
          <w:sz w:val="24"/>
          <w:szCs w:val="24"/>
          <w:highlight w:val="none"/>
          <w:lang w:val="en-US" w:eastAsia="zh-CN"/>
        </w:rPr>
      </w:pPr>
      <w:r>
        <w:rPr>
          <w:rFonts w:ascii="宋体" w:hAnsi="宋体"/>
          <w:color w:val="auto"/>
          <w:sz w:val="24"/>
          <w:szCs w:val="24"/>
          <w:highlight w:val="none"/>
        </w:rPr>
        <w:t>17.1</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应按本文件第（</w:t>
      </w:r>
      <w:r>
        <w:rPr>
          <w:rFonts w:ascii="宋体" w:hAnsi="宋体"/>
          <w:color w:val="auto"/>
          <w:sz w:val="24"/>
          <w:szCs w:val="24"/>
          <w:highlight w:val="none"/>
        </w:rPr>
        <w:t>12</w:t>
      </w:r>
      <w:r>
        <w:rPr>
          <w:rFonts w:hint="eastAsia" w:ascii="宋体" w:hAnsi="宋体"/>
          <w:color w:val="auto"/>
          <w:sz w:val="24"/>
          <w:szCs w:val="24"/>
          <w:highlight w:val="none"/>
        </w:rPr>
        <w:t>）条规定，编制</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文件正本一份和副本二份，每套</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文件打印版须清楚地标明“正本”或“副本”。若正本和副本不符，以正本为准，</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文件的副本可采用正本的复印件</w:t>
      </w:r>
      <w:r>
        <w:rPr>
          <w:rFonts w:hint="eastAsia" w:ascii="宋体" w:hAnsi="宋体" w:cs="宋体"/>
          <w:color w:val="auto"/>
          <w:sz w:val="24"/>
          <w:highlight w:val="none"/>
        </w:rPr>
        <w:t>，并由参选人加盖公章和法定代表人（或经正式授权的代表）在本项目纸质版参选文件上签章（或签字）</w:t>
      </w:r>
      <w:r>
        <w:rPr>
          <w:rFonts w:hint="eastAsia" w:ascii="宋体" w:hAnsi="宋体" w:cs="宋体"/>
          <w:color w:val="auto"/>
          <w:sz w:val="24"/>
          <w:highlight w:val="none"/>
          <w:lang w:eastAsia="zh-CN"/>
        </w:rPr>
        <w:t>。</w:t>
      </w:r>
    </w:p>
    <w:p>
      <w:pPr>
        <w:spacing w:line="440" w:lineRule="exact"/>
        <w:rPr>
          <w:rFonts w:ascii="宋体" w:hAnsi="宋体"/>
          <w:color w:val="auto"/>
          <w:sz w:val="24"/>
          <w:szCs w:val="24"/>
          <w:highlight w:val="none"/>
        </w:rPr>
      </w:pPr>
      <w:r>
        <w:rPr>
          <w:rFonts w:ascii="宋体" w:hAnsi="宋体"/>
          <w:color w:val="auto"/>
          <w:sz w:val="24"/>
          <w:szCs w:val="24"/>
          <w:highlight w:val="none"/>
        </w:rPr>
        <w:t>17.</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文件不得涂改和增删，如有修改，必须由法定代表人签字或盖章。</w:t>
      </w:r>
    </w:p>
    <w:p>
      <w:pPr>
        <w:spacing w:line="440" w:lineRule="exact"/>
        <w:rPr>
          <w:rFonts w:ascii="宋体" w:hAnsi="宋体"/>
          <w:color w:val="auto"/>
          <w:sz w:val="24"/>
          <w:szCs w:val="24"/>
          <w:highlight w:val="none"/>
        </w:rPr>
      </w:pPr>
      <w:r>
        <w:rPr>
          <w:rFonts w:ascii="宋体" w:hAnsi="宋体"/>
          <w:color w:val="auto"/>
          <w:sz w:val="24"/>
          <w:szCs w:val="24"/>
          <w:highlight w:val="none"/>
        </w:rPr>
        <w:t>17.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文件因字迹潦草或表达不清楚所引起的后果由</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负责。</w:t>
      </w:r>
    </w:p>
    <w:p>
      <w:pPr>
        <w:spacing w:line="440" w:lineRule="exact"/>
        <w:rPr>
          <w:rFonts w:ascii="宋体" w:hAnsi="宋体"/>
          <w:color w:val="auto"/>
          <w:sz w:val="24"/>
          <w:szCs w:val="24"/>
          <w:highlight w:val="none"/>
        </w:rPr>
      </w:pPr>
      <w:r>
        <w:rPr>
          <w:rFonts w:ascii="宋体" w:hAnsi="宋体"/>
          <w:color w:val="auto"/>
          <w:sz w:val="24"/>
          <w:szCs w:val="24"/>
          <w:highlight w:val="none"/>
        </w:rPr>
        <w:t>17.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文件须装订成册，并编写“</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文件清单”。</w:t>
      </w:r>
    </w:p>
    <w:p>
      <w:pPr>
        <w:spacing w:line="440" w:lineRule="exact"/>
        <w:rPr>
          <w:rFonts w:ascii="宋体" w:hAnsi="宋体"/>
          <w:color w:val="auto"/>
          <w:sz w:val="24"/>
          <w:szCs w:val="24"/>
          <w:highlight w:val="none"/>
        </w:rPr>
      </w:pPr>
      <w:r>
        <w:rPr>
          <w:rFonts w:ascii="宋体" w:hAnsi="宋体"/>
          <w:color w:val="auto"/>
          <w:sz w:val="24"/>
          <w:szCs w:val="24"/>
          <w:highlight w:val="none"/>
        </w:rPr>
        <w:t>17.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电报、电传、传真形式的</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概不接受。</w:t>
      </w:r>
    </w:p>
    <w:p>
      <w:pPr>
        <w:spacing w:line="440" w:lineRule="exact"/>
        <w:rPr>
          <w:rFonts w:hint="eastAsia" w:ascii="宋体" w:hAnsi="宋体" w:eastAsia="宋体"/>
          <w:b/>
          <w:bCs/>
          <w:color w:val="auto"/>
          <w:sz w:val="30"/>
          <w:szCs w:val="30"/>
          <w:highlight w:val="none"/>
          <w:lang w:eastAsia="zh-CN"/>
        </w:rPr>
      </w:pPr>
      <w:bookmarkStart w:id="9" w:name="_Toc482615661"/>
      <w:bookmarkEnd w:id="9"/>
      <w:r>
        <w:rPr>
          <w:rFonts w:ascii="宋体" w:hAnsi="宋体"/>
          <w:b/>
          <w:bCs/>
          <w:color w:val="auto"/>
          <w:sz w:val="30"/>
          <w:szCs w:val="30"/>
          <w:highlight w:val="none"/>
        </w:rPr>
        <w:t>18</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保证金</w:t>
      </w:r>
      <w:r>
        <w:rPr>
          <w:rFonts w:hint="eastAsia" w:ascii="宋体" w:hAnsi="宋体"/>
          <w:b/>
          <w:bCs/>
          <w:color w:val="auto"/>
          <w:sz w:val="30"/>
          <w:szCs w:val="30"/>
          <w:highlight w:val="none"/>
          <w:lang w:eastAsia="zh-CN"/>
        </w:rPr>
        <w:t>（</w:t>
      </w:r>
      <w:r>
        <w:rPr>
          <w:rFonts w:hint="eastAsia" w:ascii="宋体" w:hAnsi="宋体"/>
          <w:b/>
          <w:bCs/>
          <w:color w:val="auto"/>
          <w:sz w:val="30"/>
          <w:szCs w:val="30"/>
          <w:highlight w:val="none"/>
          <w:lang w:val="en-US" w:eastAsia="zh-CN"/>
        </w:rPr>
        <w:t>本项目不适用</w:t>
      </w:r>
      <w:r>
        <w:rPr>
          <w:rFonts w:hint="eastAsia" w:ascii="宋体" w:hAnsi="宋体"/>
          <w:b/>
          <w:bCs/>
          <w:color w:val="auto"/>
          <w:sz w:val="30"/>
          <w:szCs w:val="30"/>
          <w:highlight w:val="none"/>
          <w:lang w:eastAsia="zh-CN"/>
        </w:rPr>
        <w:t>）</w:t>
      </w:r>
    </w:p>
    <w:p>
      <w:pPr>
        <w:spacing w:line="440" w:lineRule="exact"/>
        <w:rPr>
          <w:rFonts w:hint="eastAsia" w:ascii="宋体" w:hAnsi="宋体"/>
          <w:color w:val="auto"/>
          <w:sz w:val="24"/>
          <w:szCs w:val="24"/>
          <w:highlight w:val="none"/>
        </w:rPr>
      </w:pPr>
      <w:r>
        <w:rPr>
          <w:rFonts w:ascii="宋体" w:hAnsi="宋体"/>
          <w:color w:val="auto"/>
          <w:sz w:val="24"/>
          <w:szCs w:val="24"/>
          <w:highlight w:val="none"/>
        </w:rPr>
        <w:t xml:space="preserve">18.1 </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必须按比选</w:t>
      </w:r>
      <w:r>
        <w:rPr>
          <w:rFonts w:hint="eastAsia" w:ascii="宋体" w:hAnsi="宋体"/>
          <w:color w:val="auto"/>
          <w:sz w:val="24"/>
          <w:szCs w:val="24"/>
          <w:highlight w:val="none"/>
          <w:lang w:val="en-US" w:eastAsia="zh-CN"/>
        </w:rPr>
        <w:t>公告</w:t>
      </w:r>
      <w:r>
        <w:rPr>
          <w:rFonts w:hint="eastAsia" w:ascii="宋体" w:hAnsi="宋体"/>
          <w:color w:val="auto"/>
          <w:sz w:val="24"/>
          <w:szCs w:val="24"/>
          <w:highlight w:val="none"/>
        </w:rPr>
        <w:t>文件规定将</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保证金交纳至江西智拓工程管理有限公司指定账户，如未按规定方式和时间交纳的，其</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将被否决。</w:t>
      </w:r>
    </w:p>
    <w:p>
      <w:pPr>
        <w:spacing w:line="440" w:lineRule="exact"/>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18.2发生以下任何一种情形，相关责任主体交纳的全部保证金在抵扣比选服务咨询机构应收取的比选服务费后，作为对相关方的补偿，保证金不足以补偿的，相关方可按实际损失继续追偿：</w:t>
      </w:r>
    </w:p>
    <w:p>
      <w:pPr>
        <w:spacing w:line="440" w:lineRule="exact"/>
        <w:ind w:firstLine="120" w:firstLineChars="50"/>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18.2.1</w:t>
      </w:r>
      <w:r>
        <w:rPr>
          <w:rFonts w:hint="eastAsia" w:ascii="宋体" w:hAnsi="宋体"/>
          <w:color w:val="auto"/>
          <w:sz w:val="24"/>
          <w:szCs w:val="24"/>
          <w:highlight w:val="none"/>
          <w:shd w:val="clear" w:color="auto" w:fill="FFFFFF"/>
          <w:lang w:eastAsia="zh-CN"/>
        </w:rPr>
        <w:t>参选人</w:t>
      </w:r>
      <w:r>
        <w:rPr>
          <w:rFonts w:hint="eastAsia" w:ascii="宋体" w:hAnsi="宋体"/>
          <w:color w:val="auto"/>
          <w:sz w:val="24"/>
          <w:szCs w:val="24"/>
          <w:highlight w:val="none"/>
          <w:shd w:val="clear" w:color="auto" w:fill="FFFFFF"/>
        </w:rPr>
        <w:t>故意提供虚假、失实材料的；</w:t>
      </w:r>
    </w:p>
    <w:p>
      <w:pPr>
        <w:spacing w:line="440" w:lineRule="exact"/>
        <w:ind w:firstLine="120" w:firstLineChars="50"/>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18.2.2</w:t>
      </w:r>
      <w:r>
        <w:rPr>
          <w:rFonts w:hint="eastAsia" w:ascii="宋体" w:hAnsi="宋体"/>
          <w:color w:val="auto"/>
          <w:sz w:val="24"/>
          <w:szCs w:val="24"/>
          <w:highlight w:val="none"/>
          <w:shd w:val="clear" w:color="auto" w:fill="FFFFFF"/>
          <w:lang w:eastAsia="zh-CN"/>
        </w:rPr>
        <w:t>参选人</w:t>
      </w:r>
      <w:r>
        <w:rPr>
          <w:rFonts w:hint="eastAsia" w:ascii="宋体" w:hAnsi="宋体"/>
          <w:color w:val="auto"/>
          <w:sz w:val="24"/>
          <w:szCs w:val="24"/>
          <w:highlight w:val="none"/>
          <w:shd w:val="clear" w:color="auto" w:fill="FFFFFF"/>
        </w:rPr>
        <w:t>之间相互串通，影响公平竞争，侵害比选人合法权益的；</w:t>
      </w:r>
    </w:p>
    <w:p>
      <w:pPr>
        <w:spacing w:line="440" w:lineRule="exact"/>
        <w:ind w:firstLine="120" w:firstLineChars="50"/>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18.2.3</w:t>
      </w:r>
      <w:r>
        <w:rPr>
          <w:rFonts w:hint="eastAsia" w:ascii="宋体" w:hAnsi="宋体"/>
          <w:color w:val="auto"/>
          <w:sz w:val="24"/>
          <w:szCs w:val="24"/>
          <w:highlight w:val="none"/>
          <w:shd w:val="clear" w:color="auto" w:fill="FFFFFF"/>
          <w:lang w:eastAsia="zh-CN"/>
        </w:rPr>
        <w:t>参选人</w:t>
      </w:r>
      <w:r>
        <w:rPr>
          <w:rFonts w:hint="eastAsia" w:ascii="宋体" w:hAnsi="宋体"/>
          <w:color w:val="auto"/>
          <w:sz w:val="24"/>
          <w:szCs w:val="24"/>
          <w:highlight w:val="none"/>
          <w:shd w:val="clear" w:color="auto" w:fill="FFFFFF"/>
        </w:rPr>
        <w:t>采取不正当手段获取比选人的商业秘密，侵害比选人合法权益的；</w:t>
      </w:r>
    </w:p>
    <w:p>
      <w:pPr>
        <w:spacing w:line="440" w:lineRule="exact"/>
        <w:ind w:firstLine="120" w:firstLineChars="50"/>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18.2.4</w:t>
      </w:r>
      <w:r>
        <w:rPr>
          <w:rFonts w:hint="eastAsia" w:ascii="宋体" w:hAnsi="宋体"/>
          <w:color w:val="auto"/>
          <w:sz w:val="24"/>
          <w:szCs w:val="24"/>
          <w:highlight w:val="none"/>
          <w:shd w:val="clear" w:color="auto" w:fill="FFFFFF"/>
          <w:lang w:eastAsia="zh-CN"/>
        </w:rPr>
        <w:t>参选人</w:t>
      </w:r>
      <w:r>
        <w:rPr>
          <w:rFonts w:hint="eastAsia" w:ascii="宋体" w:hAnsi="宋体"/>
          <w:color w:val="auto"/>
          <w:sz w:val="24"/>
          <w:szCs w:val="24"/>
          <w:highlight w:val="none"/>
          <w:shd w:val="clear" w:color="auto" w:fill="FFFFFF"/>
        </w:rPr>
        <w:t>被确定为中选人后，未按约定时限与比选人签署合同或放弃中选的；</w:t>
      </w:r>
    </w:p>
    <w:p>
      <w:pPr>
        <w:spacing w:line="440" w:lineRule="exact"/>
        <w:ind w:firstLine="120" w:firstLineChars="50"/>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18.2.5合同签订后，中选人阻碍协议生效的；</w:t>
      </w:r>
    </w:p>
    <w:p>
      <w:pPr>
        <w:spacing w:line="440" w:lineRule="exact"/>
        <w:ind w:firstLine="120" w:firstLineChars="50"/>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18.2.6中选人未按约定支付履约保证金、交易价款或代理服务费的；</w:t>
      </w:r>
    </w:p>
    <w:p>
      <w:pPr>
        <w:spacing w:line="440" w:lineRule="exact"/>
        <w:ind w:firstLine="120" w:firstLineChars="50"/>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18.2.7中选人有其他违反交易规则情形的。</w:t>
      </w:r>
    </w:p>
    <w:p>
      <w:pPr>
        <w:outlineLvl w:val="9"/>
        <w:rPr>
          <w:rFonts w:ascii="Times New Roman" w:hAnsi="Times New Roman" w:cs="Times New Roman"/>
          <w:color w:val="auto"/>
          <w:highlight w:val="none"/>
        </w:rPr>
      </w:pPr>
    </w:p>
    <w:p>
      <w:pPr>
        <w:spacing w:line="440" w:lineRule="exact"/>
        <w:jc w:val="center"/>
        <w:outlineLvl w:val="1"/>
        <w:rPr>
          <w:rFonts w:ascii="宋体" w:hAnsi="宋体"/>
          <w:b/>
          <w:bCs/>
          <w:color w:val="auto"/>
          <w:sz w:val="30"/>
          <w:szCs w:val="30"/>
          <w:highlight w:val="none"/>
        </w:rPr>
      </w:pPr>
      <w:r>
        <w:rPr>
          <w:rFonts w:hint="eastAsia" w:ascii="宋体" w:hAnsi="宋体"/>
          <w:b/>
          <w:bCs/>
          <w:color w:val="auto"/>
          <w:sz w:val="30"/>
          <w:szCs w:val="30"/>
          <w:highlight w:val="none"/>
        </w:rPr>
        <w:t>四、</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文件递交</w:t>
      </w:r>
    </w:p>
    <w:p>
      <w:pPr>
        <w:spacing w:line="440" w:lineRule="exact"/>
        <w:rPr>
          <w:rFonts w:ascii="宋体" w:hAnsi="宋体"/>
          <w:b/>
          <w:bCs/>
          <w:color w:val="auto"/>
          <w:sz w:val="30"/>
          <w:szCs w:val="30"/>
          <w:highlight w:val="none"/>
        </w:rPr>
      </w:pPr>
      <w:r>
        <w:rPr>
          <w:rFonts w:ascii="宋体" w:hAnsi="宋体"/>
          <w:b/>
          <w:bCs/>
          <w:color w:val="auto"/>
          <w:sz w:val="30"/>
          <w:szCs w:val="30"/>
          <w:highlight w:val="none"/>
        </w:rPr>
        <w:t>19</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文件密封、标记及编制说明</w:t>
      </w:r>
    </w:p>
    <w:p>
      <w:pPr>
        <w:spacing w:line="440" w:lineRule="exact"/>
        <w:rPr>
          <w:rFonts w:ascii="宋体" w:hAnsi="宋体"/>
          <w:color w:val="auto"/>
          <w:sz w:val="24"/>
          <w:szCs w:val="24"/>
          <w:highlight w:val="none"/>
        </w:rPr>
      </w:pPr>
      <w:r>
        <w:rPr>
          <w:rFonts w:ascii="宋体" w:hAnsi="宋体"/>
          <w:color w:val="auto"/>
          <w:sz w:val="24"/>
          <w:szCs w:val="24"/>
          <w:highlight w:val="none"/>
        </w:rPr>
        <w:t>19.1</w:t>
      </w:r>
      <w:r>
        <w:rPr>
          <w:rFonts w:hint="eastAsia" w:ascii="宋体" w:hAnsi="宋体"/>
          <w:color w:val="auto"/>
          <w:sz w:val="24"/>
          <w:szCs w:val="24"/>
          <w:highlight w:val="none"/>
        </w:rPr>
        <w:t>纸质比选</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文件共三份，其中正本一份，副本二份，</w:t>
      </w:r>
      <w:r>
        <w:rPr>
          <w:rFonts w:hint="eastAsia" w:ascii="宋体" w:hAnsi="宋体" w:eastAsia="宋体" w:cs="Times New Roman"/>
          <w:color w:val="auto"/>
          <w:sz w:val="24"/>
          <w:szCs w:val="24"/>
          <w:highlight w:val="none"/>
        </w:rPr>
        <w:t>须用文件袋密封</w:t>
      </w:r>
      <w:r>
        <w:rPr>
          <w:rFonts w:hint="eastAsia" w:ascii="宋体" w:hAnsi="宋体" w:eastAsia="宋体" w:cs="Times New Roman"/>
          <w:color w:val="auto"/>
          <w:sz w:val="24"/>
          <w:szCs w:val="24"/>
          <w:highlight w:val="none"/>
          <w:lang w:eastAsia="zh-CN"/>
        </w:rPr>
        <w:t>，</w:t>
      </w:r>
      <w:r>
        <w:rPr>
          <w:rFonts w:hint="eastAsia" w:ascii="宋体" w:hAnsi="宋体"/>
          <w:color w:val="auto"/>
          <w:sz w:val="24"/>
          <w:szCs w:val="24"/>
          <w:highlight w:val="none"/>
        </w:rPr>
        <w:t>文件封面应清楚地标明“正本”或“副本”。</w:t>
      </w:r>
      <w:r>
        <w:rPr>
          <w:rFonts w:hint="eastAsia" w:ascii="宋体" w:hAnsi="宋体" w:eastAsia="宋体" w:cs="Times New Roman"/>
          <w:color w:val="auto"/>
          <w:sz w:val="24"/>
          <w:szCs w:val="24"/>
          <w:highlight w:val="none"/>
        </w:rPr>
        <w:t>密封袋封装处须加盖</w:t>
      </w:r>
      <w:r>
        <w:rPr>
          <w:rFonts w:hint="eastAsia" w:ascii="宋体" w:hAnsi="宋体" w:eastAsia="宋体" w:cs="Times New Roman"/>
          <w:color w:val="auto"/>
          <w:sz w:val="24"/>
          <w:szCs w:val="24"/>
          <w:highlight w:val="none"/>
          <w:lang w:eastAsia="zh-CN"/>
        </w:rPr>
        <w:t>参选人</w:t>
      </w:r>
      <w:r>
        <w:rPr>
          <w:rFonts w:hint="eastAsia" w:ascii="宋体" w:hAnsi="宋体" w:eastAsia="宋体" w:cs="Times New Roman"/>
          <w:color w:val="auto"/>
          <w:sz w:val="24"/>
          <w:szCs w:val="24"/>
          <w:highlight w:val="none"/>
        </w:rPr>
        <w:t>公章及注明比选公告中指明的项目名称、</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编号、</w:t>
      </w:r>
      <w:r>
        <w:rPr>
          <w:rFonts w:hint="eastAsia" w:ascii="宋体" w:hAnsi="宋体" w:eastAsia="宋体" w:cs="Times New Roman"/>
          <w:color w:val="auto"/>
          <w:sz w:val="24"/>
          <w:szCs w:val="24"/>
          <w:highlight w:val="none"/>
          <w:lang w:eastAsia="zh-CN"/>
        </w:rPr>
        <w:t>参选人</w:t>
      </w:r>
      <w:r>
        <w:rPr>
          <w:rFonts w:hint="eastAsia" w:ascii="宋体" w:hAnsi="宋体" w:eastAsia="宋体" w:cs="Times New Roman"/>
          <w:color w:val="auto"/>
          <w:sz w:val="24"/>
          <w:szCs w:val="24"/>
          <w:highlight w:val="none"/>
        </w:rPr>
        <w:t>名称和“在</w:t>
      </w:r>
      <w:r>
        <w:rPr>
          <w:rFonts w:hint="eastAsia" w:ascii="宋体" w:hAnsi="宋体"/>
          <w:b/>
          <w:bCs/>
          <w:color w:val="auto"/>
          <w:sz w:val="24"/>
          <w:szCs w:val="24"/>
          <w:highlight w:val="none"/>
        </w:rPr>
        <w:t>2024年</w:t>
      </w:r>
      <w:r>
        <w:rPr>
          <w:rFonts w:hint="eastAsia" w:ascii="宋体" w:hAnsi="宋体"/>
          <w:b/>
          <w:bCs/>
          <w:color w:val="auto"/>
          <w:sz w:val="24"/>
          <w:szCs w:val="24"/>
          <w:highlight w:val="none"/>
          <w:lang w:val="en-US" w:eastAsia="zh-CN"/>
        </w:rPr>
        <w:t>12</w:t>
      </w:r>
      <w:r>
        <w:rPr>
          <w:rFonts w:hint="eastAsia" w:ascii="宋体" w:hAnsi="宋体"/>
          <w:b/>
          <w:bCs/>
          <w:color w:val="auto"/>
          <w:sz w:val="24"/>
          <w:szCs w:val="24"/>
          <w:highlight w:val="none"/>
        </w:rPr>
        <w:t>月</w:t>
      </w:r>
      <w:r>
        <w:rPr>
          <w:rFonts w:hint="eastAsia" w:ascii="宋体" w:hAnsi="宋体"/>
          <w:b/>
          <w:bCs/>
          <w:color w:val="auto"/>
          <w:sz w:val="24"/>
          <w:szCs w:val="24"/>
          <w:highlight w:val="none"/>
          <w:lang w:val="en-US" w:eastAsia="zh-CN"/>
        </w:rPr>
        <w:t>9</w:t>
      </w:r>
      <w:r>
        <w:rPr>
          <w:rFonts w:hint="eastAsia" w:ascii="宋体" w:hAnsi="宋体"/>
          <w:b/>
          <w:bCs/>
          <w:color w:val="auto"/>
          <w:sz w:val="24"/>
          <w:szCs w:val="24"/>
          <w:highlight w:val="none"/>
        </w:rPr>
        <w:t>日</w:t>
      </w:r>
      <w:r>
        <w:rPr>
          <w:rFonts w:hint="eastAsia" w:ascii="宋体" w:hAnsi="宋体"/>
          <w:b/>
          <w:bCs/>
          <w:color w:val="auto"/>
          <w:sz w:val="24"/>
          <w:szCs w:val="24"/>
          <w:highlight w:val="none"/>
          <w:lang w:val="en-US" w:eastAsia="zh-CN"/>
        </w:rPr>
        <w:t>14</w:t>
      </w:r>
      <w:r>
        <w:rPr>
          <w:rFonts w:hint="eastAsia" w:ascii="宋体" w:hAnsi="宋体"/>
          <w:b/>
          <w:bCs/>
          <w:color w:val="auto"/>
          <w:sz w:val="24"/>
          <w:szCs w:val="24"/>
          <w:highlight w:val="none"/>
        </w:rPr>
        <w:t>:30</w:t>
      </w:r>
      <w:r>
        <w:rPr>
          <w:rFonts w:hint="eastAsia" w:ascii="宋体" w:hAnsi="宋体"/>
          <w:b/>
          <w:bCs/>
          <w:color w:val="auto"/>
          <w:sz w:val="24"/>
          <w:szCs w:val="24"/>
          <w:highlight w:val="none"/>
          <w:lang w:val="en-US" w:eastAsia="zh-CN"/>
        </w:rPr>
        <w:t>时</w:t>
      </w:r>
      <w:r>
        <w:rPr>
          <w:rFonts w:hint="eastAsia" w:ascii="宋体" w:hAnsi="宋体" w:eastAsia="宋体" w:cs="Times New Roman"/>
          <w:color w:val="auto"/>
          <w:sz w:val="24"/>
          <w:szCs w:val="24"/>
          <w:highlight w:val="none"/>
        </w:rPr>
        <w:t>(比选时间)之前不得启封”的字样</w:t>
      </w:r>
      <w:r>
        <w:rPr>
          <w:rFonts w:hint="eastAsia" w:ascii="宋体" w:hAnsi="宋体" w:eastAsia="宋体" w:cs="Times New Roman"/>
          <w:color w:val="auto"/>
          <w:sz w:val="24"/>
          <w:szCs w:val="24"/>
          <w:highlight w:val="none"/>
          <w:lang w:eastAsia="zh-CN"/>
        </w:rPr>
        <w:t>。</w:t>
      </w:r>
      <w:r>
        <w:rPr>
          <w:rFonts w:hint="eastAsia" w:ascii="宋体" w:hAnsi="宋体"/>
          <w:color w:val="auto"/>
          <w:sz w:val="24"/>
          <w:szCs w:val="24"/>
          <w:highlight w:val="none"/>
        </w:rPr>
        <w:t>若正本和副本不符，以正本为准。</w:t>
      </w:r>
    </w:p>
    <w:p>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19.2</w:t>
      </w:r>
      <w:r>
        <w:rPr>
          <w:rFonts w:hint="eastAsia" w:ascii="宋体" w:hAnsi="宋体" w:eastAsia="宋体" w:cs="Times New Roman"/>
          <w:color w:val="auto"/>
          <w:sz w:val="24"/>
          <w:szCs w:val="24"/>
          <w:highlight w:val="none"/>
        </w:rPr>
        <w:t>本项目纸质版参选文件的正副本必须打印</w:t>
      </w:r>
      <w:r>
        <w:rPr>
          <w:rFonts w:hint="eastAsia" w:ascii="宋体" w:hAnsi="宋体" w:eastAsia="宋体" w:cs="Times New Roman"/>
          <w:color w:val="auto"/>
          <w:sz w:val="24"/>
          <w:szCs w:val="24"/>
          <w:highlight w:val="none"/>
          <w:lang w:val="en-US" w:eastAsia="zh-CN"/>
        </w:rPr>
        <w:t>并胶装</w:t>
      </w:r>
      <w:r>
        <w:rPr>
          <w:rFonts w:hint="eastAsia" w:ascii="宋体" w:hAnsi="宋体" w:eastAsia="宋体" w:cs="Times New Roman"/>
          <w:color w:val="auto"/>
          <w:sz w:val="24"/>
          <w:szCs w:val="24"/>
          <w:highlight w:val="none"/>
        </w:rPr>
        <w:t>，并由参选人加盖公章和法定代表人（或经正式授权的代表）在本项目纸质版参选文件上签章（或签字）。</w:t>
      </w:r>
    </w:p>
    <w:p>
      <w:pPr>
        <w:spacing w:line="440" w:lineRule="exac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 xml:space="preserve"> 本项目纸质版参选文件须加盖骑缝公章</w:t>
      </w:r>
      <w:r>
        <w:rPr>
          <w:rFonts w:hint="eastAsia" w:ascii="宋体" w:hAnsi="宋体" w:eastAsia="宋体" w:cs="Times New Roman"/>
          <w:color w:val="auto"/>
          <w:sz w:val="24"/>
          <w:szCs w:val="24"/>
          <w:highlight w:val="none"/>
          <w:lang w:eastAsia="zh-CN"/>
        </w:rPr>
        <w:t>。</w:t>
      </w:r>
    </w:p>
    <w:p>
      <w:pPr>
        <w:spacing w:line="440" w:lineRule="exact"/>
        <w:rPr>
          <w:rFonts w:hint="eastAsia" w:ascii="宋体" w:hAns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如果</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未按上述规定提交</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文件，评审风险自负。</w:t>
      </w:r>
    </w:p>
    <w:p>
      <w:pPr>
        <w:spacing w:line="440" w:lineRule="exact"/>
        <w:rPr>
          <w:rFonts w:ascii="宋体" w:hAnsi="宋体"/>
          <w:b/>
          <w:bCs/>
          <w:color w:val="auto"/>
          <w:sz w:val="24"/>
          <w:szCs w:val="24"/>
          <w:highlight w:val="none"/>
        </w:rPr>
      </w:pPr>
      <w:r>
        <w:rPr>
          <w:rFonts w:ascii="宋体" w:hAnsi="宋体"/>
          <w:b/>
          <w:bCs/>
          <w:color w:val="auto"/>
          <w:sz w:val="30"/>
          <w:szCs w:val="30"/>
          <w:highlight w:val="none"/>
        </w:rPr>
        <w:t>20</w:t>
      </w:r>
      <w:r>
        <w:rPr>
          <w:rFonts w:hint="eastAsia" w:ascii="宋体" w:hAnsi="宋体"/>
          <w:b/>
          <w:bCs/>
          <w:color w:val="auto"/>
          <w:sz w:val="30"/>
          <w:szCs w:val="30"/>
          <w:highlight w:val="none"/>
        </w:rPr>
        <w:t>、比选截止时间</w:t>
      </w:r>
    </w:p>
    <w:p>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20.1</w:t>
      </w:r>
      <w:r>
        <w:rPr>
          <w:rFonts w:hint="eastAsia" w:ascii="宋体" w:hAnsi="宋体" w:eastAsia="宋体" w:cs="Times New Roman"/>
          <w:b/>
          <w:bCs/>
          <w:color w:val="auto"/>
          <w:sz w:val="24"/>
          <w:szCs w:val="24"/>
          <w:highlight w:val="none"/>
          <w:lang w:eastAsia="zh-CN"/>
        </w:rPr>
        <w:t>参选</w:t>
      </w:r>
      <w:r>
        <w:rPr>
          <w:rFonts w:hint="eastAsia" w:ascii="宋体" w:hAnsi="宋体" w:eastAsia="宋体" w:cs="Times New Roman"/>
          <w:b/>
          <w:bCs/>
          <w:color w:val="auto"/>
          <w:sz w:val="24"/>
          <w:szCs w:val="24"/>
          <w:highlight w:val="none"/>
        </w:rPr>
        <w:t>文件必须在比选截止时间前送达指定的比选地点。</w:t>
      </w:r>
    </w:p>
    <w:p>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20.2比选人推迟比选截止时间时，</w:t>
      </w:r>
      <w:r>
        <w:rPr>
          <w:rFonts w:hint="eastAsia" w:ascii="宋体" w:hAnsi="宋体" w:eastAsia="宋体" w:cs="Times New Roman"/>
          <w:color w:val="auto"/>
          <w:sz w:val="24"/>
          <w:szCs w:val="24"/>
          <w:highlight w:val="none"/>
          <w:lang w:val="en-US" w:eastAsia="zh-CN"/>
        </w:rPr>
        <w:t>比选代理机构</w:t>
      </w:r>
      <w:r>
        <w:rPr>
          <w:rFonts w:hint="eastAsia" w:ascii="宋体" w:hAnsi="宋体" w:eastAsia="宋体" w:cs="Times New Roman"/>
          <w:color w:val="auto"/>
          <w:sz w:val="24"/>
          <w:szCs w:val="24"/>
          <w:highlight w:val="none"/>
        </w:rPr>
        <w:t>应</w:t>
      </w:r>
      <w:r>
        <w:rPr>
          <w:rFonts w:hint="eastAsia" w:ascii="宋体" w:hAnsi="宋体" w:eastAsia="宋体" w:cs="Times New Roman"/>
          <w:color w:val="auto"/>
          <w:sz w:val="24"/>
          <w:szCs w:val="24"/>
          <w:highlight w:val="none"/>
          <w:lang w:val="en-US" w:eastAsia="zh-CN"/>
        </w:rPr>
        <w:t>在</w:t>
      </w:r>
      <w:r>
        <w:rPr>
          <w:rFonts w:hint="eastAsia" w:ascii="宋体" w:hAnsi="宋体" w:cs="宋体"/>
          <w:color w:val="auto"/>
          <w:sz w:val="24"/>
          <w:highlight w:val="none"/>
        </w:rPr>
        <w:t>南昌市红谷滩城市投资集团有限公司网站（网址：http://www.hgtct.com）</w:t>
      </w:r>
      <w:r>
        <w:rPr>
          <w:rFonts w:hint="eastAsia" w:ascii="宋体" w:hAnsi="宋体" w:eastAsia="宋体" w:cs="Times New Roman"/>
          <w:color w:val="auto"/>
          <w:sz w:val="24"/>
          <w:szCs w:val="24"/>
          <w:highlight w:val="none"/>
          <w:lang w:val="en-US" w:eastAsia="zh-CN"/>
        </w:rPr>
        <w:t>上发布变更公告</w:t>
      </w:r>
      <w:r>
        <w:rPr>
          <w:rFonts w:hint="eastAsia" w:ascii="宋体" w:hAnsi="宋体" w:eastAsia="宋体" w:cs="Times New Roman"/>
          <w:color w:val="auto"/>
          <w:sz w:val="24"/>
          <w:szCs w:val="24"/>
          <w:highlight w:val="none"/>
        </w:rPr>
        <w:t>。在这种情况下，比选人和</w:t>
      </w:r>
      <w:r>
        <w:rPr>
          <w:rFonts w:hint="eastAsia" w:ascii="宋体" w:hAnsi="宋体" w:eastAsia="宋体" w:cs="Times New Roman"/>
          <w:color w:val="auto"/>
          <w:sz w:val="24"/>
          <w:szCs w:val="24"/>
          <w:highlight w:val="none"/>
          <w:lang w:eastAsia="zh-CN"/>
        </w:rPr>
        <w:t>参选人</w:t>
      </w:r>
      <w:r>
        <w:rPr>
          <w:rFonts w:hint="eastAsia" w:ascii="宋体" w:hAnsi="宋体" w:eastAsia="宋体" w:cs="Times New Roman"/>
          <w:color w:val="auto"/>
          <w:sz w:val="24"/>
          <w:szCs w:val="24"/>
          <w:highlight w:val="none"/>
        </w:rPr>
        <w:t>受比选截止时间制约的所有权利和义务均应延长至新的截止时间。</w:t>
      </w:r>
    </w:p>
    <w:p>
      <w:pPr>
        <w:spacing w:line="440" w:lineRule="exact"/>
        <w:rPr>
          <w:rFonts w:hint="eastAsia" w:ascii="宋体" w:hAnsi="宋体"/>
          <w:b/>
          <w:bCs/>
          <w:color w:val="auto"/>
          <w:sz w:val="24"/>
          <w:szCs w:val="24"/>
          <w:highlight w:val="none"/>
        </w:rPr>
      </w:pPr>
      <w:r>
        <w:rPr>
          <w:rFonts w:ascii="宋体" w:hAnsi="宋体"/>
          <w:b/>
          <w:bCs/>
          <w:color w:val="auto"/>
          <w:sz w:val="30"/>
          <w:szCs w:val="30"/>
          <w:highlight w:val="none"/>
        </w:rPr>
        <w:t>21</w:t>
      </w:r>
      <w:r>
        <w:rPr>
          <w:rFonts w:hint="eastAsia" w:ascii="宋体" w:hAnsi="宋体"/>
          <w:b/>
          <w:bCs/>
          <w:color w:val="auto"/>
          <w:sz w:val="30"/>
          <w:szCs w:val="30"/>
          <w:highlight w:val="none"/>
        </w:rPr>
        <w:t>、迟交的</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文件</w:t>
      </w:r>
    </w:p>
    <w:p>
      <w:pPr>
        <w:spacing w:line="440" w:lineRule="exact"/>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在比选截止时间以后送达的</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文件，比选人将拒绝接受。</w:t>
      </w:r>
    </w:p>
    <w:p>
      <w:pPr>
        <w:spacing w:line="440" w:lineRule="exact"/>
        <w:rPr>
          <w:rFonts w:ascii="宋体" w:hAnsi="宋体"/>
          <w:b/>
          <w:bCs/>
          <w:color w:val="auto"/>
          <w:sz w:val="24"/>
          <w:szCs w:val="24"/>
          <w:highlight w:val="none"/>
        </w:rPr>
      </w:pPr>
      <w:r>
        <w:rPr>
          <w:rFonts w:ascii="宋体" w:hAnsi="宋体"/>
          <w:b/>
          <w:bCs/>
          <w:color w:val="auto"/>
          <w:sz w:val="30"/>
          <w:szCs w:val="30"/>
          <w:highlight w:val="none"/>
        </w:rPr>
        <w:t>22</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文件修改和撤回</w:t>
      </w:r>
    </w:p>
    <w:p>
      <w:pPr>
        <w:spacing w:line="440" w:lineRule="exact"/>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在比选截止时间前，</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可以书面形式提出修改或撤回其</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eastAsia"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修改或撤回</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文件的书面材料，须在</w:t>
      </w:r>
      <w:r>
        <w:rPr>
          <w:rFonts w:hint="eastAsia" w:ascii="宋体" w:hAnsi="宋体"/>
          <w:b/>
          <w:bCs/>
          <w:color w:val="auto"/>
          <w:sz w:val="24"/>
          <w:szCs w:val="24"/>
          <w:highlight w:val="none"/>
        </w:rPr>
        <w:t>2024年</w:t>
      </w:r>
      <w:r>
        <w:rPr>
          <w:rFonts w:hint="eastAsia" w:ascii="宋体" w:hAnsi="宋体"/>
          <w:b/>
          <w:bCs/>
          <w:color w:val="auto"/>
          <w:sz w:val="24"/>
          <w:szCs w:val="24"/>
          <w:highlight w:val="none"/>
          <w:lang w:val="en-US" w:eastAsia="zh-CN"/>
        </w:rPr>
        <w:t>12</w:t>
      </w:r>
      <w:r>
        <w:rPr>
          <w:rFonts w:hint="eastAsia" w:ascii="宋体" w:hAnsi="宋体"/>
          <w:b/>
          <w:bCs/>
          <w:color w:val="auto"/>
          <w:sz w:val="24"/>
          <w:szCs w:val="24"/>
          <w:highlight w:val="none"/>
        </w:rPr>
        <w:t>月</w:t>
      </w:r>
      <w:r>
        <w:rPr>
          <w:rFonts w:hint="eastAsia" w:ascii="宋体" w:hAnsi="宋体"/>
          <w:b/>
          <w:bCs/>
          <w:color w:val="auto"/>
          <w:sz w:val="24"/>
          <w:szCs w:val="24"/>
          <w:highlight w:val="none"/>
          <w:lang w:val="en-US" w:eastAsia="zh-CN"/>
        </w:rPr>
        <w:t>9</w:t>
      </w:r>
      <w:r>
        <w:rPr>
          <w:rFonts w:hint="eastAsia" w:ascii="宋体" w:hAnsi="宋体"/>
          <w:b/>
          <w:bCs/>
          <w:color w:val="auto"/>
          <w:sz w:val="24"/>
          <w:szCs w:val="24"/>
          <w:highlight w:val="none"/>
        </w:rPr>
        <w:t>日</w:t>
      </w:r>
      <w:r>
        <w:rPr>
          <w:rFonts w:hint="eastAsia" w:ascii="宋体" w:hAnsi="宋体"/>
          <w:b/>
          <w:bCs/>
          <w:color w:val="auto"/>
          <w:sz w:val="24"/>
          <w:szCs w:val="24"/>
          <w:highlight w:val="none"/>
          <w:lang w:val="en-US" w:eastAsia="zh-CN"/>
        </w:rPr>
        <w:t>14</w:t>
      </w:r>
      <w:r>
        <w:rPr>
          <w:rFonts w:hint="eastAsia" w:ascii="宋体" w:hAnsi="宋体"/>
          <w:b/>
          <w:bCs/>
          <w:color w:val="auto"/>
          <w:sz w:val="24"/>
          <w:szCs w:val="24"/>
          <w:highlight w:val="none"/>
        </w:rPr>
        <w:t>:30</w:t>
      </w:r>
      <w:r>
        <w:rPr>
          <w:rFonts w:hint="eastAsia" w:ascii="宋体" w:hAnsi="宋体"/>
          <w:b/>
          <w:bCs/>
          <w:color w:val="auto"/>
          <w:sz w:val="24"/>
          <w:szCs w:val="24"/>
          <w:highlight w:val="none"/>
          <w:lang w:val="en-US" w:eastAsia="zh-CN"/>
        </w:rPr>
        <w:t>时（北京时间）</w:t>
      </w:r>
      <w:r>
        <w:rPr>
          <w:rFonts w:hint="eastAsia" w:ascii="宋体" w:hAnsi="宋体"/>
          <w:color w:val="auto"/>
          <w:sz w:val="24"/>
          <w:szCs w:val="24"/>
          <w:highlight w:val="none"/>
        </w:rPr>
        <w:t>之前密封送达</w:t>
      </w:r>
      <w:r>
        <w:rPr>
          <w:rFonts w:hint="eastAsia" w:ascii="宋体" w:hAnsi="宋体" w:cs="宋体"/>
          <w:b/>
          <w:bCs/>
          <w:color w:val="auto"/>
          <w:sz w:val="24"/>
          <w:szCs w:val="24"/>
          <w:highlight w:val="none"/>
        </w:rPr>
        <w:t>南昌市红谷滩城市投资集团有限公司(地址：南昌市红谷滩区会展路545号红谷城投大厦7楼阳光室)</w:t>
      </w:r>
      <w:r>
        <w:rPr>
          <w:rFonts w:hint="eastAsia" w:ascii="宋体" w:hAnsi="宋体"/>
          <w:color w:val="auto"/>
          <w:sz w:val="24"/>
          <w:szCs w:val="24"/>
          <w:highlight w:val="none"/>
        </w:rPr>
        <w:t>，同时应在封皮上标明“</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文件修改”或“</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文件撤回通知”字样。</w:t>
      </w:r>
    </w:p>
    <w:p>
      <w:pPr>
        <w:spacing w:line="440" w:lineRule="exact"/>
        <w:rPr>
          <w:rFonts w:hint="eastAsia"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从比选截止期至比选有效期期满这段时间内，</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不得撤回其</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spacing w:line="440" w:lineRule="exact"/>
        <w:jc w:val="center"/>
        <w:outlineLvl w:val="1"/>
        <w:rPr>
          <w:rFonts w:hint="eastAsia" w:ascii="宋体" w:hAnsi="宋体"/>
          <w:b/>
          <w:bCs/>
          <w:color w:val="auto"/>
          <w:sz w:val="30"/>
          <w:szCs w:val="30"/>
          <w:highlight w:val="none"/>
        </w:rPr>
      </w:pPr>
      <w:r>
        <w:rPr>
          <w:rFonts w:hint="eastAsia" w:ascii="宋体" w:hAnsi="宋体"/>
          <w:b/>
          <w:bCs/>
          <w:color w:val="auto"/>
          <w:sz w:val="30"/>
          <w:szCs w:val="30"/>
          <w:highlight w:val="none"/>
        </w:rPr>
        <w:t>五、比选及评审</w:t>
      </w:r>
    </w:p>
    <w:p>
      <w:pPr>
        <w:spacing w:line="440" w:lineRule="exact"/>
        <w:rPr>
          <w:rFonts w:hint="eastAsia" w:ascii="宋体" w:hAnsi="宋体"/>
          <w:b/>
          <w:bCs/>
          <w:color w:val="auto"/>
          <w:sz w:val="24"/>
          <w:szCs w:val="24"/>
          <w:highlight w:val="none"/>
        </w:rPr>
      </w:pPr>
      <w:r>
        <w:rPr>
          <w:rFonts w:ascii="宋体" w:hAnsi="宋体"/>
          <w:b/>
          <w:bCs/>
          <w:color w:val="auto"/>
          <w:sz w:val="30"/>
          <w:szCs w:val="30"/>
          <w:highlight w:val="none"/>
        </w:rPr>
        <w:t>23</w:t>
      </w:r>
      <w:r>
        <w:rPr>
          <w:rFonts w:hint="eastAsia" w:ascii="宋体" w:hAnsi="宋体"/>
          <w:b/>
          <w:bCs/>
          <w:color w:val="auto"/>
          <w:sz w:val="30"/>
          <w:szCs w:val="30"/>
          <w:highlight w:val="none"/>
        </w:rPr>
        <w:t>、比选程序</w:t>
      </w:r>
    </w:p>
    <w:p>
      <w:pPr>
        <w:spacing w:line="440" w:lineRule="exact"/>
        <w:rPr>
          <w:rFonts w:ascii="宋体" w:hAnsi="宋体"/>
          <w:b/>
          <w:bCs/>
          <w:color w:val="auto"/>
          <w:sz w:val="24"/>
          <w:szCs w:val="24"/>
          <w:highlight w:val="none"/>
        </w:rPr>
      </w:pPr>
      <w:r>
        <w:rPr>
          <w:rFonts w:ascii="宋体" w:hAnsi="宋体"/>
          <w:color w:val="auto"/>
          <w:sz w:val="24"/>
          <w:szCs w:val="24"/>
          <w:highlight w:val="none"/>
        </w:rPr>
        <w:t>23.1</w:t>
      </w:r>
      <w:r>
        <w:rPr>
          <w:rFonts w:hint="eastAsia" w:ascii="宋体" w:hAnsi="宋体"/>
          <w:color w:val="auto"/>
          <w:sz w:val="24"/>
          <w:szCs w:val="24"/>
          <w:highlight w:val="none"/>
        </w:rPr>
        <w:t>比选人在</w:t>
      </w:r>
      <w:r>
        <w:rPr>
          <w:rFonts w:hint="eastAsia" w:ascii="宋体" w:hAnsi="宋体"/>
          <w:color w:val="auto"/>
          <w:sz w:val="24"/>
          <w:szCs w:val="24"/>
          <w:highlight w:val="none"/>
          <w:lang w:val="en-US" w:eastAsia="zh-CN"/>
        </w:rPr>
        <w:t>第一章</w:t>
      </w:r>
      <w:r>
        <w:rPr>
          <w:rFonts w:hint="eastAsia" w:ascii="宋体" w:hAnsi="宋体"/>
          <w:color w:val="auto"/>
          <w:sz w:val="24"/>
          <w:szCs w:val="24"/>
          <w:highlight w:val="none"/>
        </w:rPr>
        <w:t>比选</w:t>
      </w:r>
      <w:r>
        <w:rPr>
          <w:rFonts w:hint="eastAsia" w:ascii="宋体" w:hAnsi="宋体"/>
          <w:color w:val="auto"/>
          <w:sz w:val="24"/>
          <w:szCs w:val="24"/>
          <w:highlight w:val="none"/>
          <w:lang w:val="en-US" w:eastAsia="zh-CN"/>
        </w:rPr>
        <w:t>公告</w:t>
      </w:r>
      <w:r>
        <w:rPr>
          <w:rFonts w:hint="eastAsia" w:ascii="宋体" w:hAnsi="宋体"/>
          <w:color w:val="auto"/>
          <w:sz w:val="24"/>
          <w:szCs w:val="24"/>
          <w:highlight w:val="none"/>
        </w:rPr>
        <w:t>所规定的时间、地点公开比选。</w:t>
      </w:r>
    </w:p>
    <w:p>
      <w:pPr>
        <w:spacing w:line="440" w:lineRule="exact"/>
        <w:rPr>
          <w:rFonts w:hint="eastAsia" w:ascii="宋体" w:hAnsi="宋体"/>
          <w:color w:val="auto"/>
          <w:sz w:val="24"/>
          <w:szCs w:val="24"/>
          <w:highlight w:val="none"/>
        </w:rPr>
      </w:pPr>
      <w:r>
        <w:rPr>
          <w:rFonts w:ascii="宋体" w:hAnsi="宋体"/>
          <w:color w:val="auto"/>
          <w:sz w:val="24"/>
          <w:szCs w:val="24"/>
          <w:highlight w:val="none"/>
        </w:rPr>
        <w:t>23.2</w:t>
      </w:r>
      <w:r>
        <w:rPr>
          <w:rFonts w:hint="eastAsia" w:ascii="宋体" w:hAnsi="宋体"/>
          <w:color w:val="auto"/>
          <w:sz w:val="24"/>
          <w:szCs w:val="24"/>
          <w:highlight w:val="none"/>
        </w:rPr>
        <w:t>比选时查验</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文件密封情况，确认无误后拆封</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w:t>
      </w:r>
    </w:p>
    <w:p>
      <w:pPr>
        <w:spacing w:line="440" w:lineRule="exact"/>
        <w:rPr>
          <w:rFonts w:hint="eastAsia" w:ascii="宋体" w:hAnsi="宋体"/>
          <w:color w:val="auto"/>
          <w:sz w:val="24"/>
          <w:szCs w:val="24"/>
          <w:highlight w:val="none"/>
        </w:rPr>
      </w:pPr>
      <w:r>
        <w:rPr>
          <w:rFonts w:ascii="宋体" w:hAnsi="宋体"/>
          <w:color w:val="auto"/>
          <w:sz w:val="24"/>
          <w:szCs w:val="24"/>
          <w:highlight w:val="none"/>
        </w:rPr>
        <w:t>23.3</w:t>
      </w:r>
      <w:r>
        <w:rPr>
          <w:rFonts w:hint="eastAsia" w:ascii="宋体" w:hAnsi="宋体"/>
          <w:color w:val="auto"/>
          <w:sz w:val="24"/>
          <w:szCs w:val="24"/>
          <w:highlight w:val="none"/>
        </w:rPr>
        <w:t>比选程序</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介绍参加比选大会的有关人员；</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宣布比选纪律；</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检查</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文件的密封情况；</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查验法定代表人或被授权人的证件（营业执照和身份证）；</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开启</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文件并送比选委员会评审；</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比选大会结束，</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返回等候通知。</w:t>
      </w:r>
    </w:p>
    <w:p>
      <w:pPr>
        <w:spacing w:line="440" w:lineRule="exact"/>
        <w:rPr>
          <w:rFonts w:hint="eastAsia" w:ascii="宋体" w:hAnsi="宋体"/>
          <w:b/>
          <w:bCs/>
          <w:color w:val="auto"/>
          <w:sz w:val="24"/>
          <w:szCs w:val="24"/>
          <w:highlight w:val="none"/>
        </w:rPr>
      </w:pPr>
      <w:r>
        <w:rPr>
          <w:rFonts w:ascii="宋体" w:hAnsi="宋体"/>
          <w:b/>
          <w:bCs/>
          <w:color w:val="auto"/>
          <w:sz w:val="30"/>
          <w:szCs w:val="30"/>
          <w:highlight w:val="none"/>
        </w:rPr>
        <w:t>24</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文件的审查</w:t>
      </w:r>
    </w:p>
    <w:p>
      <w:pPr>
        <w:spacing w:line="440" w:lineRule="exact"/>
        <w:rPr>
          <w:rFonts w:hint="eastAsia" w:ascii="宋体" w:hAnsi="宋体"/>
          <w:color w:val="auto"/>
          <w:sz w:val="24"/>
          <w:szCs w:val="24"/>
          <w:highlight w:val="none"/>
        </w:rPr>
      </w:pPr>
      <w:r>
        <w:rPr>
          <w:rFonts w:ascii="宋体" w:hAnsi="宋体"/>
          <w:color w:val="auto"/>
          <w:sz w:val="24"/>
          <w:szCs w:val="24"/>
          <w:highlight w:val="none"/>
        </w:rPr>
        <w:t>24.1</w:t>
      </w:r>
      <w:r>
        <w:rPr>
          <w:rFonts w:hint="eastAsia" w:ascii="宋体" w:hAnsi="宋体"/>
          <w:color w:val="auto"/>
          <w:sz w:val="24"/>
          <w:szCs w:val="24"/>
          <w:highlight w:val="none"/>
        </w:rPr>
        <w:t>实质上没有响应比选文件要求的</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将作否决处理。</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不得通过修正或撤消不合要求的偏离或保留从而使</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成为实质上响应的</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。如发生下列情况之一的，其</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将作否决处理：</w:t>
      </w:r>
    </w:p>
    <w:p>
      <w:pPr>
        <w:spacing w:line="440" w:lineRule="exac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文件未密封的；</w:t>
      </w:r>
    </w:p>
    <w:p>
      <w:pPr>
        <w:spacing w:line="440" w:lineRule="exac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文件无</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单位公章并无法定代表人签字或印章的；</w:t>
      </w:r>
    </w:p>
    <w:p>
      <w:pPr>
        <w:spacing w:line="440" w:lineRule="exact"/>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）本比选文件中规定其他否决其</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条件的。</w:t>
      </w:r>
    </w:p>
    <w:p>
      <w:pPr>
        <w:spacing w:line="440" w:lineRule="exact"/>
        <w:rPr>
          <w:rFonts w:hint="eastAsia" w:ascii="宋体" w:hAnsi="宋体"/>
          <w:b/>
          <w:bCs/>
          <w:color w:val="auto"/>
          <w:sz w:val="24"/>
          <w:szCs w:val="24"/>
          <w:highlight w:val="none"/>
        </w:rPr>
      </w:pPr>
      <w:r>
        <w:rPr>
          <w:rFonts w:ascii="宋体" w:hAnsi="宋体"/>
          <w:b/>
          <w:bCs/>
          <w:color w:val="auto"/>
          <w:sz w:val="30"/>
          <w:szCs w:val="30"/>
          <w:highlight w:val="none"/>
        </w:rPr>
        <w:t>25</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的澄清</w:t>
      </w:r>
    </w:p>
    <w:p>
      <w:pPr>
        <w:spacing w:line="440" w:lineRule="exact"/>
        <w:rPr>
          <w:rFonts w:ascii="宋体" w:hAnsi="宋体"/>
          <w:color w:val="auto"/>
          <w:sz w:val="24"/>
          <w:szCs w:val="24"/>
          <w:highlight w:val="none"/>
        </w:rPr>
      </w:pPr>
      <w:r>
        <w:rPr>
          <w:rFonts w:ascii="宋体" w:hAnsi="宋体"/>
          <w:color w:val="auto"/>
          <w:sz w:val="24"/>
          <w:szCs w:val="24"/>
          <w:highlight w:val="none"/>
        </w:rPr>
        <w:t>25.1</w:t>
      </w:r>
      <w:r>
        <w:rPr>
          <w:rFonts w:hint="eastAsia" w:ascii="宋体" w:hAnsi="宋体"/>
          <w:color w:val="auto"/>
          <w:sz w:val="24"/>
          <w:szCs w:val="24"/>
          <w:highlight w:val="none"/>
        </w:rPr>
        <w:t>在比选期间，比选委员会可要求</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对其</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文件进行澄清，但澄清不得对</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价格等实质内容做任何修改。有关澄清的要求和答复均应以书面形式提交。</w:t>
      </w:r>
    </w:p>
    <w:p>
      <w:pPr>
        <w:spacing w:line="440" w:lineRule="exact"/>
        <w:rPr>
          <w:rFonts w:ascii="宋体" w:hAnsi="宋体"/>
          <w:b/>
          <w:bCs/>
          <w:color w:val="auto"/>
          <w:sz w:val="24"/>
          <w:szCs w:val="24"/>
          <w:highlight w:val="none"/>
        </w:rPr>
      </w:pPr>
      <w:r>
        <w:rPr>
          <w:rFonts w:ascii="宋体" w:hAnsi="宋体"/>
          <w:b/>
          <w:bCs/>
          <w:color w:val="auto"/>
          <w:sz w:val="30"/>
          <w:szCs w:val="30"/>
          <w:highlight w:val="none"/>
        </w:rPr>
        <w:t>26</w:t>
      </w:r>
      <w:r>
        <w:rPr>
          <w:rFonts w:hint="eastAsia" w:ascii="宋体" w:hAnsi="宋体"/>
          <w:b/>
          <w:bCs/>
          <w:color w:val="auto"/>
          <w:sz w:val="30"/>
          <w:szCs w:val="30"/>
          <w:highlight w:val="none"/>
        </w:rPr>
        <w:t>、</w:t>
      </w:r>
      <w:r>
        <w:rPr>
          <w:rFonts w:hint="eastAsia" w:ascii="宋体" w:hAnsi="宋体"/>
          <w:b/>
          <w:bCs/>
          <w:color w:val="auto"/>
          <w:sz w:val="30"/>
          <w:szCs w:val="30"/>
          <w:highlight w:val="none"/>
          <w:lang w:eastAsia="zh-CN"/>
        </w:rPr>
        <w:t>参选</w:t>
      </w:r>
      <w:r>
        <w:rPr>
          <w:rFonts w:hint="eastAsia" w:ascii="宋体" w:hAnsi="宋体"/>
          <w:b/>
          <w:bCs/>
          <w:color w:val="auto"/>
          <w:sz w:val="30"/>
          <w:szCs w:val="30"/>
          <w:highlight w:val="none"/>
        </w:rPr>
        <w:t>的评价</w:t>
      </w:r>
    </w:p>
    <w:p>
      <w:pPr>
        <w:spacing w:line="440" w:lineRule="exact"/>
        <w:rPr>
          <w:rFonts w:ascii="宋体" w:hAnsi="宋体"/>
          <w:color w:val="auto"/>
          <w:sz w:val="24"/>
          <w:szCs w:val="24"/>
          <w:highlight w:val="none"/>
        </w:rPr>
      </w:pPr>
      <w:r>
        <w:rPr>
          <w:rFonts w:ascii="宋体" w:hAnsi="宋体"/>
          <w:color w:val="auto"/>
          <w:sz w:val="24"/>
          <w:szCs w:val="24"/>
          <w:highlight w:val="none"/>
        </w:rPr>
        <w:t>26.1</w:t>
      </w:r>
      <w:r>
        <w:rPr>
          <w:rFonts w:hint="eastAsia" w:ascii="宋体" w:hAnsi="宋体"/>
          <w:color w:val="auto"/>
          <w:sz w:val="24"/>
          <w:szCs w:val="24"/>
          <w:highlight w:val="none"/>
        </w:rPr>
        <w:t>依法组建的比选委员会将按照本须知第24条规定，只对确定为实质上响应比选文件要求的</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进行评价和比较。</w:t>
      </w:r>
    </w:p>
    <w:p>
      <w:pPr>
        <w:spacing w:line="440" w:lineRule="exact"/>
        <w:rPr>
          <w:rFonts w:hint="eastAsia" w:ascii="宋体" w:hAnsi="宋体"/>
          <w:b/>
          <w:bCs/>
          <w:color w:val="auto"/>
          <w:sz w:val="30"/>
          <w:szCs w:val="30"/>
          <w:highlight w:val="none"/>
        </w:rPr>
      </w:pPr>
      <w:r>
        <w:rPr>
          <w:rFonts w:ascii="宋体" w:hAnsi="宋体"/>
          <w:b/>
          <w:bCs/>
          <w:color w:val="auto"/>
          <w:sz w:val="30"/>
          <w:szCs w:val="30"/>
          <w:highlight w:val="none"/>
        </w:rPr>
        <w:t>27</w:t>
      </w:r>
      <w:r>
        <w:rPr>
          <w:rFonts w:hint="eastAsia" w:ascii="宋体" w:hAnsi="宋体"/>
          <w:b/>
          <w:bCs/>
          <w:color w:val="auto"/>
          <w:sz w:val="30"/>
          <w:szCs w:val="30"/>
          <w:highlight w:val="none"/>
        </w:rPr>
        <w:t>、比选办法</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本项目采用综合评分法（满分100分），具体评审办法如下：</w:t>
      </w:r>
    </w:p>
    <w:p>
      <w:pPr>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（一）综合评分法的评审方法：</w:t>
      </w:r>
    </w:p>
    <w:p>
      <w:pPr>
        <w:spacing w:line="440" w:lineRule="exac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凡符合“资格条件”且通过符合性检查的</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，均进入评分。</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2.</w:t>
      </w:r>
      <w:r>
        <w:rPr>
          <w:rFonts w:hint="eastAsia"/>
          <w:color w:val="auto"/>
          <w:sz w:val="24"/>
          <w:highlight w:val="none"/>
        </w:rPr>
        <w:t xml:space="preserve"> 比选委员会</w:t>
      </w:r>
      <w:r>
        <w:rPr>
          <w:rFonts w:hint="eastAsia" w:ascii="宋体" w:hAnsi="宋体"/>
          <w:color w:val="auto"/>
          <w:sz w:val="24"/>
          <w:szCs w:val="24"/>
          <w:highlight w:val="none"/>
        </w:rPr>
        <w:t>独立评分，然后取所有专家评分的算术平均值（保留两位小数），即为该</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得分，按得分从高到低排序依次推荐前三名为中选候选人。</w:t>
      </w:r>
      <w:r>
        <w:rPr>
          <w:color w:val="auto"/>
          <w:sz w:val="24"/>
          <w:highlight w:val="none"/>
        </w:rPr>
        <w:t>按</w:t>
      </w:r>
      <w:r>
        <w:rPr>
          <w:rFonts w:hint="eastAsia"/>
          <w:color w:val="auto"/>
          <w:sz w:val="24"/>
          <w:highlight w:val="none"/>
        </w:rPr>
        <w:t>程序</w:t>
      </w:r>
      <w:r>
        <w:rPr>
          <w:color w:val="auto"/>
          <w:sz w:val="24"/>
          <w:highlight w:val="none"/>
        </w:rPr>
        <w:t>确定第一</w:t>
      </w:r>
      <w:r>
        <w:rPr>
          <w:rFonts w:hint="eastAsia"/>
          <w:color w:val="auto"/>
          <w:sz w:val="24"/>
          <w:highlight w:val="none"/>
        </w:rPr>
        <w:t>中选候选人</w:t>
      </w:r>
      <w:r>
        <w:rPr>
          <w:color w:val="auto"/>
          <w:sz w:val="24"/>
          <w:highlight w:val="none"/>
        </w:rPr>
        <w:t>，如</w:t>
      </w:r>
      <w:r>
        <w:rPr>
          <w:rFonts w:hint="eastAsia"/>
          <w:color w:val="auto"/>
          <w:sz w:val="24"/>
          <w:highlight w:val="none"/>
        </w:rPr>
        <w:t>出现</w:t>
      </w:r>
      <w:r>
        <w:rPr>
          <w:color w:val="auto"/>
          <w:sz w:val="24"/>
          <w:highlight w:val="none"/>
        </w:rPr>
        <w:t>并列第一的，</w:t>
      </w:r>
      <w:r>
        <w:rPr>
          <w:rFonts w:hint="eastAsia"/>
          <w:color w:val="auto"/>
          <w:sz w:val="24"/>
          <w:highlight w:val="none"/>
        </w:rPr>
        <w:t>按价格得分由高到低顺序排列；总得分且价格得分相同的，按</w:t>
      </w:r>
      <w:r>
        <w:rPr>
          <w:rFonts w:hint="eastAsia"/>
          <w:color w:val="auto"/>
          <w:sz w:val="24"/>
          <w:highlight w:val="none"/>
          <w:lang w:val="en-US" w:eastAsia="zh-CN"/>
        </w:rPr>
        <w:t>技术部分</w:t>
      </w:r>
      <w:r>
        <w:rPr>
          <w:rFonts w:hint="eastAsia"/>
          <w:color w:val="auto"/>
          <w:sz w:val="24"/>
          <w:highlight w:val="none"/>
        </w:rPr>
        <w:t>得分由高到低顺序排列</w:t>
      </w:r>
      <w:r>
        <w:rPr>
          <w:color w:val="auto"/>
          <w:sz w:val="24"/>
          <w:highlight w:val="none"/>
        </w:rPr>
        <w:t>，如</w:t>
      </w:r>
      <w:r>
        <w:rPr>
          <w:rFonts w:hint="eastAsia"/>
          <w:color w:val="auto"/>
          <w:sz w:val="24"/>
          <w:highlight w:val="none"/>
        </w:rPr>
        <w:t>总分、价格分、</w:t>
      </w:r>
      <w:r>
        <w:rPr>
          <w:rFonts w:hint="eastAsia"/>
          <w:color w:val="auto"/>
          <w:sz w:val="24"/>
          <w:highlight w:val="none"/>
          <w:lang w:val="en-US" w:eastAsia="zh-CN"/>
        </w:rPr>
        <w:t>技术部分</w:t>
      </w:r>
      <w:r>
        <w:rPr>
          <w:rFonts w:hint="eastAsia"/>
          <w:color w:val="auto"/>
          <w:sz w:val="24"/>
          <w:highlight w:val="none"/>
        </w:rPr>
        <w:t>分均</w:t>
      </w:r>
      <w:r>
        <w:rPr>
          <w:color w:val="auto"/>
          <w:sz w:val="24"/>
          <w:highlight w:val="none"/>
        </w:rPr>
        <w:t>得分相同的，则由</w:t>
      </w:r>
      <w:r>
        <w:rPr>
          <w:rFonts w:hint="eastAsia"/>
          <w:color w:val="auto"/>
          <w:sz w:val="24"/>
          <w:highlight w:val="none"/>
        </w:rPr>
        <w:t>比选</w:t>
      </w:r>
      <w:r>
        <w:rPr>
          <w:rFonts w:hint="eastAsia"/>
          <w:color w:val="auto"/>
          <w:sz w:val="24"/>
          <w:highlight w:val="none"/>
          <w:lang w:val="en-US" w:eastAsia="zh-CN"/>
        </w:rPr>
        <w:t>人</w:t>
      </w:r>
      <w:r>
        <w:rPr>
          <w:color w:val="auto"/>
          <w:sz w:val="24"/>
          <w:highlight w:val="none"/>
        </w:rPr>
        <w:t>抽签确定</w:t>
      </w:r>
      <w:r>
        <w:rPr>
          <w:rFonts w:hint="eastAsia"/>
          <w:color w:val="auto"/>
          <w:sz w:val="24"/>
          <w:highlight w:val="none"/>
        </w:rPr>
        <w:t>中选</w:t>
      </w:r>
      <w:r>
        <w:rPr>
          <w:color w:val="auto"/>
          <w:sz w:val="24"/>
          <w:highlight w:val="none"/>
        </w:rPr>
        <w:t>人。但</w:t>
      </w:r>
      <w:r>
        <w:rPr>
          <w:rFonts w:hint="eastAsia"/>
          <w:color w:val="auto"/>
          <w:sz w:val="24"/>
          <w:highlight w:val="none"/>
        </w:rPr>
        <w:t>比选人</w:t>
      </w:r>
      <w:r>
        <w:rPr>
          <w:color w:val="auto"/>
          <w:sz w:val="24"/>
          <w:highlight w:val="none"/>
        </w:rPr>
        <w:t>有权组织相关人员对</w:t>
      </w:r>
      <w:r>
        <w:rPr>
          <w:rFonts w:hint="eastAsia"/>
          <w:color w:val="auto"/>
          <w:sz w:val="24"/>
          <w:highlight w:val="none"/>
        </w:rPr>
        <w:t>中选</w:t>
      </w:r>
      <w:r>
        <w:rPr>
          <w:color w:val="auto"/>
          <w:sz w:val="24"/>
          <w:highlight w:val="none"/>
        </w:rPr>
        <w:t>人的资质、业绩、</w:t>
      </w:r>
      <w:r>
        <w:rPr>
          <w:rFonts w:hint="eastAsia"/>
          <w:color w:val="auto"/>
          <w:sz w:val="24"/>
          <w:highlight w:val="none"/>
        </w:rPr>
        <w:t>其他材料</w:t>
      </w:r>
      <w:r>
        <w:rPr>
          <w:color w:val="auto"/>
          <w:sz w:val="24"/>
          <w:highlight w:val="none"/>
        </w:rPr>
        <w:t>等真实性进行</w:t>
      </w:r>
      <w:r>
        <w:rPr>
          <w:rFonts w:hint="eastAsia"/>
          <w:color w:val="auto"/>
          <w:sz w:val="24"/>
          <w:highlight w:val="none"/>
        </w:rPr>
        <w:t>现场或</w:t>
      </w:r>
      <w:r>
        <w:rPr>
          <w:color w:val="auto"/>
          <w:sz w:val="24"/>
          <w:highlight w:val="none"/>
        </w:rPr>
        <w:t>后续复核，经复核如查证</w:t>
      </w:r>
      <w:r>
        <w:rPr>
          <w:rFonts w:hint="eastAsia"/>
          <w:color w:val="auto"/>
          <w:sz w:val="24"/>
          <w:highlight w:val="none"/>
        </w:rPr>
        <w:t>中选</w:t>
      </w:r>
      <w:r>
        <w:rPr>
          <w:color w:val="auto"/>
          <w:sz w:val="24"/>
          <w:highlight w:val="none"/>
        </w:rPr>
        <w:t>人提供了虚假材料，</w:t>
      </w:r>
      <w:r>
        <w:rPr>
          <w:rFonts w:hint="eastAsia"/>
          <w:color w:val="auto"/>
          <w:sz w:val="24"/>
          <w:highlight w:val="none"/>
        </w:rPr>
        <w:t>比选人</w:t>
      </w:r>
      <w:r>
        <w:rPr>
          <w:color w:val="auto"/>
          <w:sz w:val="24"/>
          <w:highlight w:val="none"/>
        </w:rPr>
        <w:t>有权取消其</w:t>
      </w:r>
      <w:r>
        <w:rPr>
          <w:rFonts w:hint="eastAsia"/>
          <w:color w:val="auto"/>
          <w:sz w:val="24"/>
          <w:highlight w:val="none"/>
        </w:rPr>
        <w:t>中选</w:t>
      </w:r>
      <w:r>
        <w:rPr>
          <w:color w:val="auto"/>
          <w:sz w:val="24"/>
          <w:highlight w:val="none"/>
        </w:rPr>
        <w:t>资格。</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3.若中选者放弃中选权，由得分第二高者中选，以此类推。</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4.本项目具体评审细则如下：</w:t>
      </w:r>
    </w:p>
    <w:tbl>
      <w:tblPr>
        <w:tblStyle w:val="29"/>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665"/>
        <w:gridCol w:w="6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14" w:type="dxa"/>
            <w:noWrap w:val="0"/>
            <w:vAlign w:val="center"/>
          </w:tcPr>
          <w:p>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color w:val="auto"/>
                <w:sz w:val="24"/>
                <w:szCs w:val="24"/>
                <w:highlight w:val="none"/>
              </w:rPr>
            </w:pPr>
            <w:r>
              <w:rPr>
                <w:rFonts w:hint="eastAsia" w:ascii="宋体" w:hAnsi="宋体" w:eastAsia="Times New Roman" w:cs="宋体"/>
                <w:b/>
                <w:bCs/>
                <w:color w:val="auto"/>
                <w:sz w:val="24"/>
                <w:szCs w:val="24"/>
                <w:highlight w:val="none"/>
              </w:rPr>
              <w:t>评分类别</w:t>
            </w:r>
          </w:p>
        </w:tc>
        <w:tc>
          <w:tcPr>
            <w:tcW w:w="1665" w:type="dxa"/>
            <w:noWrap w:val="0"/>
            <w:vAlign w:val="center"/>
          </w:tcPr>
          <w:p>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color w:val="auto"/>
                <w:sz w:val="24"/>
                <w:szCs w:val="24"/>
                <w:highlight w:val="none"/>
              </w:rPr>
            </w:pPr>
            <w:r>
              <w:rPr>
                <w:rFonts w:hint="eastAsia" w:ascii="宋体" w:hAnsi="宋体" w:eastAsia="Times New Roman" w:cs="宋体"/>
                <w:b/>
                <w:bCs/>
                <w:color w:val="auto"/>
                <w:sz w:val="24"/>
                <w:szCs w:val="24"/>
                <w:highlight w:val="none"/>
              </w:rPr>
              <w:t>评分因素</w:t>
            </w:r>
          </w:p>
        </w:tc>
        <w:tc>
          <w:tcPr>
            <w:tcW w:w="6604" w:type="dxa"/>
            <w:noWrap w:val="0"/>
            <w:vAlign w:val="center"/>
          </w:tcPr>
          <w:p>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color w:val="auto"/>
                <w:sz w:val="24"/>
                <w:szCs w:val="24"/>
                <w:highlight w:val="none"/>
              </w:rPr>
            </w:pPr>
            <w:r>
              <w:rPr>
                <w:rFonts w:hint="eastAsia" w:ascii="宋体" w:hAnsi="宋体" w:eastAsia="Times New Roman"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0"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b/>
                <w:bCs/>
                <w:color w:val="auto"/>
                <w:sz w:val="24"/>
                <w:szCs w:val="24"/>
                <w:highlight w:val="none"/>
              </w:rPr>
            </w:pPr>
            <w:r>
              <w:rPr>
                <w:rFonts w:hint="eastAsia" w:ascii="宋体" w:hAnsi="宋体" w:eastAsia="Times New Roman" w:cs="宋体"/>
                <w:b/>
                <w:bCs/>
                <w:color w:val="auto"/>
                <w:sz w:val="24"/>
                <w:szCs w:val="24"/>
                <w:highlight w:val="none"/>
              </w:rPr>
              <w:t>报价部分</w:t>
            </w:r>
          </w:p>
          <w:p>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b/>
                <w:bCs/>
                <w:color w:val="auto"/>
                <w:sz w:val="24"/>
                <w:szCs w:val="24"/>
                <w:highlight w:val="none"/>
              </w:rPr>
            </w:pPr>
            <w:r>
              <w:rPr>
                <w:rFonts w:hint="eastAsia" w:ascii="宋体" w:hAnsi="宋体" w:eastAsia="Times New Roman" w:cs="宋体"/>
                <w:b/>
                <w:bCs/>
                <w:color w:val="auto"/>
                <w:sz w:val="24"/>
                <w:szCs w:val="24"/>
                <w:highlight w:val="none"/>
                <w:lang w:val="en-US" w:eastAsia="zh-CN"/>
              </w:rPr>
              <w:t>3</w:t>
            </w:r>
            <w:r>
              <w:rPr>
                <w:rFonts w:hint="eastAsia" w:ascii="宋体" w:hAnsi="宋体" w:eastAsia="Times New Roman" w:cs="宋体"/>
                <w:b/>
                <w:bCs/>
                <w:color w:val="auto"/>
                <w:sz w:val="24"/>
                <w:szCs w:val="24"/>
                <w:highlight w:val="none"/>
              </w:rPr>
              <w:t>0分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pStyle w:val="50"/>
              <w:keepNext w:val="0"/>
              <w:keepLines w:val="0"/>
              <w:suppressLineNumbers w:val="0"/>
              <w:tabs>
                <w:tab w:val="left" w:pos="0"/>
                <w:tab w:val="left" w:pos="265"/>
              </w:tabs>
              <w:autoSpaceDE w:val="0"/>
              <w:autoSpaceDN w:val="0"/>
              <w:adjustRightInd w:val="0"/>
              <w:spacing w:before="0" w:beforeAutospacing="0" w:after="0" w:afterAutospacing="0"/>
              <w:ind w:left="0" w:right="0" w:firstLine="0" w:firstLineChars="0"/>
              <w:jc w:val="center"/>
              <w:rPr>
                <w:rFonts w:hint="eastAsia" w:ascii="宋体" w:hAnsi="宋体"/>
                <w:b/>
                <w:bCs/>
                <w:color w:val="auto"/>
                <w:sz w:val="24"/>
                <w:szCs w:val="24"/>
                <w:highlight w:val="none"/>
              </w:rPr>
            </w:pPr>
            <w:r>
              <w:rPr>
                <w:rFonts w:hint="eastAsia" w:hAnsi="宋体"/>
                <w:b/>
                <w:bCs/>
                <w:color w:val="auto"/>
                <w:sz w:val="24"/>
                <w:szCs w:val="24"/>
                <w:highlight w:val="none"/>
                <w:lang w:eastAsia="zh-CN"/>
              </w:rPr>
              <w:t>参选</w:t>
            </w:r>
            <w:r>
              <w:rPr>
                <w:rFonts w:hint="eastAsia" w:ascii="宋体" w:hAnsi="宋体"/>
                <w:b/>
                <w:bCs/>
                <w:color w:val="auto"/>
                <w:sz w:val="24"/>
                <w:szCs w:val="24"/>
                <w:highlight w:val="none"/>
              </w:rPr>
              <w:t>报价</w:t>
            </w:r>
          </w:p>
          <w:p>
            <w:pPr>
              <w:pStyle w:val="50"/>
              <w:keepNext w:val="0"/>
              <w:keepLines w:val="0"/>
              <w:suppressLineNumbers w:val="0"/>
              <w:tabs>
                <w:tab w:val="left" w:pos="0"/>
                <w:tab w:val="left" w:pos="265"/>
              </w:tabs>
              <w:autoSpaceDE w:val="0"/>
              <w:autoSpaceDN w:val="0"/>
              <w:adjustRightInd w:val="0"/>
              <w:spacing w:before="0" w:beforeAutospacing="0" w:after="0" w:afterAutospacing="0"/>
              <w:ind w:left="0" w:right="0" w:firstLine="0" w:firstLineChars="0"/>
              <w:jc w:val="center"/>
              <w:rPr>
                <w:rFonts w:hint="default" w:ascii="宋体" w:hAnsi="宋体" w:cs="宋体"/>
                <w:b/>
                <w:bCs/>
                <w:color w:val="auto"/>
                <w:sz w:val="24"/>
                <w:szCs w:val="24"/>
                <w:highlight w:val="none"/>
              </w:rPr>
            </w:pPr>
            <w:r>
              <w:rPr>
                <w:rFonts w:hint="eastAsia" w:ascii="宋体" w:hAnsi="宋体"/>
                <w:b/>
                <w:bCs/>
                <w:color w:val="auto"/>
                <w:sz w:val="24"/>
                <w:szCs w:val="24"/>
                <w:highlight w:val="none"/>
              </w:rPr>
              <w:t>（</w:t>
            </w:r>
            <w:r>
              <w:rPr>
                <w:rFonts w:hint="eastAsia" w:ascii="宋体" w:hAnsi="宋体" w:eastAsia="宋体"/>
                <w:b/>
                <w:bCs/>
                <w:color w:val="auto"/>
                <w:sz w:val="24"/>
                <w:szCs w:val="24"/>
                <w:highlight w:val="none"/>
                <w:lang w:val="en-US" w:eastAsia="zh-CN"/>
              </w:rPr>
              <w:t>3</w:t>
            </w:r>
            <w:r>
              <w:rPr>
                <w:rFonts w:hint="eastAsia" w:ascii="宋体" w:hAnsi="宋体"/>
                <w:b/>
                <w:bCs/>
                <w:color w:val="auto"/>
                <w:sz w:val="24"/>
                <w:szCs w:val="24"/>
                <w:highlight w:val="none"/>
              </w:rPr>
              <w:t>0分）</w:t>
            </w:r>
          </w:p>
        </w:tc>
        <w:tc>
          <w:tcPr>
            <w:tcW w:w="660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suppressLineNumbers w:val="0"/>
              <w:snapToGrid w:val="0"/>
              <w:spacing w:before="0" w:beforeAutospacing="0" w:after="0" w:afterAutospacing="0" w:line="240" w:lineRule="auto"/>
              <w:ind w:left="0" w:right="0" w:firstLine="0"/>
              <w:rPr>
                <w:rFonts w:hint="eastAsia" w:ascii="宋体" w:hAnsi="宋体" w:eastAsia="宋体" w:cs="宋体"/>
                <w:b w:val="0"/>
                <w:bCs w:val="0"/>
                <w:caps/>
                <w:color w:val="auto"/>
                <w:kern w:val="0"/>
                <w:sz w:val="24"/>
                <w:szCs w:val="24"/>
                <w:highlight w:val="none"/>
                <w:lang w:val="en-US" w:eastAsia="zh-CN" w:bidi="ar-SA"/>
              </w:rPr>
            </w:pPr>
            <w:r>
              <w:rPr>
                <w:rFonts w:hint="eastAsia" w:ascii="宋体" w:hAnsi="宋体" w:eastAsia="宋体" w:cs="宋体"/>
                <w:b w:val="0"/>
                <w:bCs w:val="0"/>
                <w:caps/>
                <w:color w:val="auto"/>
                <w:kern w:val="0"/>
                <w:sz w:val="24"/>
                <w:szCs w:val="24"/>
                <w:highlight w:val="none"/>
                <w:lang w:val="en-US" w:eastAsia="zh-CN" w:bidi="ar-SA"/>
              </w:rPr>
              <w:t>比选人参选报价得分的计算：</w:t>
            </w:r>
          </w:p>
          <w:p>
            <w:pPr>
              <w:pStyle w:val="42"/>
              <w:keepNext w:val="0"/>
              <w:keepLines w:val="0"/>
              <w:suppressLineNumbers w:val="0"/>
              <w:spacing w:beforeAutospacing="0" w:afterAutospacing="0" w:line="240" w:lineRule="auto"/>
              <w:ind w:left="0" w:right="0"/>
              <w:rPr>
                <w:rFonts w:hint="eastAsia" w:ascii="宋体" w:hAnsi="宋体" w:eastAsia="宋体" w:cs="宋体"/>
                <w:b w:val="0"/>
                <w:bCs w:val="0"/>
                <w:caps/>
                <w:color w:val="auto"/>
                <w:kern w:val="0"/>
                <w:sz w:val="24"/>
                <w:szCs w:val="24"/>
                <w:highlight w:val="none"/>
                <w:lang w:val="en-US" w:eastAsia="zh-CN" w:bidi="ar-SA"/>
              </w:rPr>
            </w:pPr>
            <w:r>
              <w:rPr>
                <w:rFonts w:hint="eastAsia" w:ascii="宋体" w:hAnsi="宋体" w:eastAsia="宋体" w:cs="宋体"/>
                <w:b w:val="0"/>
                <w:bCs w:val="0"/>
                <w:caps/>
                <w:color w:val="auto"/>
                <w:kern w:val="0"/>
                <w:sz w:val="24"/>
                <w:szCs w:val="24"/>
                <w:highlight w:val="none"/>
                <w:lang w:val="en-US" w:eastAsia="zh-CN" w:bidi="ar-SA"/>
              </w:rPr>
              <w:t>评标基准价=所有有效参选总报价的算术平均值，参选总报价不得超过本项目招标控制总价（单项报价也不得超过招标控制单价），否则按否决参选处理。</w:t>
            </w:r>
          </w:p>
          <w:p>
            <w:pPr>
              <w:pStyle w:val="42"/>
              <w:keepNext w:val="0"/>
              <w:keepLines w:val="0"/>
              <w:suppressLineNumbers w:val="0"/>
              <w:spacing w:beforeAutospacing="0" w:afterAutospacing="0" w:line="240" w:lineRule="auto"/>
              <w:ind w:left="0" w:right="0"/>
              <w:rPr>
                <w:rFonts w:hint="eastAsia" w:ascii="宋体" w:hAnsi="宋体" w:eastAsia="宋体" w:cs="宋体"/>
                <w:b w:val="0"/>
                <w:bCs w:val="0"/>
                <w:caps/>
                <w:color w:val="auto"/>
                <w:kern w:val="0"/>
                <w:sz w:val="24"/>
                <w:szCs w:val="24"/>
                <w:highlight w:val="none"/>
                <w:lang w:val="en-US" w:eastAsia="zh-CN" w:bidi="ar-SA"/>
              </w:rPr>
            </w:pPr>
            <w:r>
              <w:rPr>
                <w:rFonts w:hint="eastAsia" w:ascii="宋体" w:hAnsi="宋体" w:eastAsia="宋体" w:cs="宋体"/>
                <w:b w:val="0"/>
                <w:bCs w:val="0"/>
                <w:caps/>
                <w:color w:val="auto"/>
                <w:kern w:val="0"/>
                <w:sz w:val="24"/>
                <w:szCs w:val="24"/>
                <w:highlight w:val="none"/>
                <w:lang w:val="en-US" w:eastAsia="zh-CN" w:bidi="ar-SA"/>
              </w:rPr>
              <w:t>参选人总报价每高于评标基准价1个百分点（1%）扣 0.02 分，每低于评标基准价1个百分点（1%）扣 0.01 分，不足 1%按直线插入法计算，最终计算得分四舍五入精确到小数点后两位。</w:t>
            </w:r>
          </w:p>
          <w:p>
            <w:pPr>
              <w:pStyle w:val="42"/>
              <w:keepNext w:val="0"/>
              <w:keepLines w:val="0"/>
              <w:suppressLineNumbers w:val="0"/>
              <w:spacing w:beforeAutospacing="0" w:afterAutospacing="0" w:line="240" w:lineRule="auto"/>
              <w:ind w:left="0" w:right="0"/>
              <w:rPr>
                <w:rFonts w:hint="eastAsia" w:ascii="宋体" w:hAnsi="宋体" w:eastAsia="宋体" w:cs="宋体"/>
                <w:b w:val="0"/>
                <w:bCs w:val="0"/>
                <w:caps/>
                <w:color w:val="auto"/>
                <w:kern w:val="0"/>
                <w:sz w:val="24"/>
                <w:szCs w:val="24"/>
                <w:highlight w:val="none"/>
                <w:lang w:val="en-US" w:eastAsia="zh-CN" w:bidi="ar-SA"/>
              </w:rPr>
            </w:pPr>
            <w:r>
              <w:rPr>
                <w:rFonts w:hint="eastAsia" w:ascii="宋体" w:hAnsi="宋体" w:eastAsia="宋体" w:cs="宋体"/>
                <w:b w:val="0"/>
                <w:bCs w:val="0"/>
                <w:caps/>
                <w:color w:val="auto"/>
                <w:kern w:val="0"/>
                <w:sz w:val="24"/>
                <w:szCs w:val="24"/>
                <w:highlight w:val="none"/>
                <w:lang w:val="en-US" w:eastAsia="zh-CN" w:bidi="ar-SA"/>
              </w:rPr>
              <w:t>计算公式如下：</w:t>
            </w:r>
            <w:r>
              <w:rPr>
                <w:rFonts w:hint="eastAsia" w:hAnsi="宋体" w:cs="宋体"/>
                <w:b w:val="0"/>
                <w:bCs w:val="0"/>
                <w:caps/>
                <w:color w:val="auto"/>
                <w:kern w:val="0"/>
                <w:sz w:val="24"/>
                <w:szCs w:val="24"/>
                <w:highlight w:val="none"/>
                <w:lang w:val="en-US" w:eastAsia="zh-CN" w:bidi="ar-SA"/>
              </w:rPr>
              <w:t>参选</w:t>
            </w:r>
            <w:r>
              <w:rPr>
                <w:rFonts w:hint="eastAsia" w:ascii="宋体" w:hAnsi="宋体" w:eastAsia="宋体" w:cs="宋体"/>
                <w:b w:val="0"/>
                <w:bCs w:val="0"/>
                <w:caps/>
                <w:color w:val="auto"/>
                <w:kern w:val="0"/>
                <w:sz w:val="24"/>
                <w:szCs w:val="24"/>
                <w:highlight w:val="none"/>
                <w:lang w:val="en-US" w:eastAsia="zh-CN" w:bidi="ar-SA"/>
              </w:rPr>
              <w:t>总报价&gt;基准价时，报价得分 =30-[（</w:t>
            </w:r>
            <w:r>
              <w:rPr>
                <w:rFonts w:hint="eastAsia" w:hAnsi="宋体" w:cs="宋体"/>
                <w:b w:val="0"/>
                <w:bCs w:val="0"/>
                <w:caps/>
                <w:color w:val="auto"/>
                <w:kern w:val="0"/>
                <w:sz w:val="24"/>
                <w:szCs w:val="24"/>
                <w:highlight w:val="none"/>
                <w:lang w:val="en-US" w:eastAsia="zh-CN" w:bidi="ar-SA"/>
              </w:rPr>
              <w:t>参选</w:t>
            </w:r>
            <w:r>
              <w:rPr>
                <w:rFonts w:hint="eastAsia" w:ascii="宋体" w:hAnsi="宋体" w:eastAsia="宋体" w:cs="宋体"/>
                <w:b w:val="0"/>
                <w:bCs w:val="0"/>
                <w:caps/>
                <w:color w:val="auto"/>
                <w:kern w:val="0"/>
                <w:sz w:val="24"/>
                <w:szCs w:val="24"/>
                <w:highlight w:val="none"/>
                <w:lang w:val="en-US" w:eastAsia="zh-CN" w:bidi="ar-SA"/>
              </w:rPr>
              <w:t>总报价-评标基准价）/评标基准价]× 100× 0.02；</w:t>
            </w:r>
            <w:r>
              <w:rPr>
                <w:rFonts w:hint="eastAsia" w:hAnsi="宋体" w:cs="宋体"/>
                <w:b w:val="0"/>
                <w:bCs w:val="0"/>
                <w:caps/>
                <w:color w:val="auto"/>
                <w:kern w:val="0"/>
                <w:sz w:val="24"/>
                <w:szCs w:val="24"/>
                <w:highlight w:val="none"/>
                <w:lang w:val="en-US" w:eastAsia="zh-CN" w:bidi="ar-SA"/>
              </w:rPr>
              <w:t>参选</w:t>
            </w:r>
            <w:r>
              <w:rPr>
                <w:rFonts w:hint="eastAsia" w:ascii="宋体" w:hAnsi="宋体" w:eastAsia="宋体" w:cs="宋体"/>
                <w:b w:val="0"/>
                <w:bCs w:val="0"/>
                <w:caps/>
                <w:color w:val="auto"/>
                <w:kern w:val="0"/>
                <w:sz w:val="24"/>
                <w:szCs w:val="24"/>
                <w:highlight w:val="none"/>
                <w:lang w:val="en-US" w:eastAsia="zh-CN" w:bidi="ar-SA"/>
              </w:rPr>
              <w:t>报价&lt;基准价时，报价得分 =30-[（评标基准价-</w:t>
            </w:r>
            <w:r>
              <w:rPr>
                <w:rFonts w:hint="eastAsia" w:hAnsi="宋体" w:cs="宋体"/>
                <w:b w:val="0"/>
                <w:bCs w:val="0"/>
                <w:caps/>
                <w:color w:val="auto"/>
                <w:kern w:val="0"/>
                <w:sz w:val="24"/>
                <w:szCs w:val="24"/>
                <w:highlight w:val="none"/>
                <w:lang w:val="en-US" w:eastAsia="zh-CN" w:bidi="ar-SA"/>
              </w:rPr>
              <w:t>参选</w:t>
            </w:r>
            <w:r>
              <w:rPr>
                <w:rFonts w:hint="eastAsia" w:ascii="宋体" w:hAnsi="宋体" w:eastAsia="宋体" w:cs="宋体"/>
                <w:b w:val="0"/>
                <w:bCs w:val="0"/>
                <w:caps/>
                <w:color w:val="auto"/>
                <w:kern w:val="0"/>
                <w:sz w:val="24"/>
                <w:szCs w:val="24"/>
                <w:highlight w:val="none"/>
                <w:lang w:val="en-US" w:eastAsia="zh-CN" w:bidi="ar-SA"/>
              </w:rPr>
              <w:t>总报价）/评标基准价]× 100× 0.01。</w:t>
            </w:r>
          </w:p>
          <w:p>
            <w:pPr>
              <w:pStyle w:val="42"/>
              <w:keepNext w:val="0"/>
              <w:keepLines w:val="0"/>
              <w:suppressLineNumbers w:val="0"/>
              <w:spacing w:beforeAutospacing="0" w:afterAutospacing="0" w:line="240" w:lineRule="auto"/>
              <w:ind w:left="0" w:right="0"/>
              <w:rPr>
                <w:rFonts w:hint="eastAsia" w:hAnsi="宋体" w:cs="宋体"/>
                <w:b w:val="0"/>
                <w:bCs w:val="0"/>
                <w:color w:val="auto"/>
                <w:sz w:val="24"/>
                <w:szCs w:val="24"/>
                <w:highlight w:val="none"/>
              </w:rPr>
            </w:pPr>
            <w:r>
              <w:rPr>
                <w:rFonts w:hint="eastAsia" w:ascii="宋体" w:hAnsi="宋体" w:eastAsia="宋体" w:cs="宋体"/>
                <w:b w:val="0"/>
                <w:bCs w:val="0"/>
                <w:caps/>
                <w:color w:val="auto"/>
                <w:kern w:val="0"/>
                <w:sz w:val="24"/>
                <w:szCs w:val="24"/>
                <w:highlight w:val="none"/>
                <w:lang w:val="en-US" w:eastAsia="zh-CN" w:bidi="ar-SA"/>
              </w:rPr>
              <w:t>备注：评标委员会依据评审规定认定其低于其个别成本报价竞标，评标委员会可以询标，要求该比选人当时、当场提供相关证明材料，并作出书面说明。询标后，不能合理说明理由或不能提供相关证明材料或拒绝澄清、说明和补正的，评标委员会应认定该比选人低于成本报价竞争,其</w:t>
            </w:r>
            <w:r>
              <w:rPr>
                <w:rFonts w:hint="eastAsia" w:hAnsi="宋体" w:cs="宋体"/>
                <w:b w:val="0"/>
                <w:bCs w:val="0"/>
                <w:caps/>
                <w:color w:val="auto"/>
                <w:kern w:val="0"/>
                <w:sz w:val="24"/>
                <w:szCs w:val="24"/>
                <w:highlight w:val="none"/>
                <w:lang w:val="en-US" w:eastAsia="zh-CN" w:bidi="ar-SA"/>
              </w:rPr>
              <w:t>参选</w:t>
            </w:r>
            <w:r>
              <w:rPr>
                <w:rFonts w:hint="eastAsia" w:ascii="宋体" w:hAnsi="宋体" w:eastAsia="宋体" w:cs="宋体"/>
                <w:b w:val="0"/>
                <w:bCs w:val="0"/>
                <w:caps/>
                <w:color w:val="auto"/>
                <w:kern w:val="0"/>
                <w:sz w:val="24"/>
                <w:szCs w:val="24"/>
                <w:highlight w:val="none"/>
                <w:lang w:val="en-US" w:eastAsia="zh-CN" w:bidi="ar-SA"/>
              </w:rPr>
              <w:t>应当予以否决。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314"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cs="宋体"/>
                <w:b/>
                <w:bCs/>
                <w:color w:val="auto"/>
                <w:sz w:val="24"/>
                <w:highlight w:val="none"/>
              </w:rPr>
            </w:pPr>
            <w:r>
              <w:rPr>
                <w:rFonts w:hint="eastAsia" w:ascii="宋体" w:hAnsi="宋体" w:eastAsia="Times New Roman" w:cs="宋体"/>
                <w:b/>
                <w:bCs/>
                <w:color w:val="auto"/>
                <w:sz w:val="24"/>
                <w:highlight w:val="none"/>
              </w:rPr>
              <w:t>商务部分</w:t>
            </w:r>
          </w:p>
          <w:p>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cs="宋体"/>
                <w:b/>
                <w:bCs/>
                <w:color w:val="auto"/>
                <w:sz w:val="24"/>
                <w:szCs w:val="24"/>
                <w:highlight w:val="none"/>
              </w:rPr>
            </w:pPr>
            <w:r>
              <w:rPr>
                <w:rFonts w:hint="eastAsia" w:ascii="宋体" w:hAnsi="宋体" w:eastAsia="Times New Roman" w:cs="宋体"/>
                <w:b/>
                <w:bCs/>
                <w:color w:val="auto"/>
                <w:sz w:val="24"/>
                <w:highlight w:val="none"/>
                <w:lang w:val="en-US" w:eastAsia="zh-CN"/>
              </w:rPr>
              <w:t>3</w:t>
            </w:r>
            <w:r>
              <w:rPr>
                <w:rFonts w:hint="eastAsia" w:ascii="宋体" w:hAnsi="宋体" w:eastAsia="Times New Roman" w:cs="宋体"/>
                <w:b/>
                <w:bCs/>
                <w:color w:val="auto"/>
                <w:sz w:val="24"/>
                <w:highlight w:val="none"/>
              </w:rPr>
              <w:t>0分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w:t>
            </w:r>
          </w:p>
          <w:p>
            <w:pPr>
              <w:pStyle w:val="8"/>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分）</w:t>
            </w:r>
          </w:p>
        </w:tc>
        <w:tc>
          <w:tcPr>
            <w:tcW w:w="6604"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满足比选文件</w:t>
            </w:r>
            <w:r>
              <w:rPr>
                <w:rFonts w:hint="eastAsia" w:ascii="宋体" w:hAnsi="宋体" w:eastAsia="宋体" w:cs="宋体"/>
                <w:color w:val="auto"/>
                <w:sz w:val="24"/>
                <w:szCs w:val="24"/>
                <w:highlight w:val="none"/>
                <w:lang w:eastAsia="zh-CN"/>
              </w:rPr>
              <w:t>项目需要</w:t>
            </w:r>
            <w:r>
              <w:rPr>
                <w:rFonts w:hint="eastAsia" w:ascii="宋体" w:hAnsi="宋体" w:eastAsia="宋体" w:cs="宋体"/>
                <w:color w:val="auto"/>
                <w:sz w:val="24"/>
                <w:szCs w:val="24"/>
                <w:highlight w:val="none"/>
              </w:rPr>
              <w:t>所有要求的得</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评审依据：提供的项目需求响应/偏离表。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314" w:type="dxa"/>
            <w:vMerge w:val="continue"/>
            <w:tcBorders>
              <w:left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cs="宋体"/>
                <w:b/>
                <w:bCs/>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相关业绩</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分）</w:t>
            </w:r>
          </w:p>
        </w:tc>
        <w:tc>
          <w:tcPr>
            <w:tcW w:w="6604"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提供2021年</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1日</w:t>
            </w:r>
            <w:r>
              <w:rPr>
                <w:rFonts w:hint="eastAsia" w:ascii="宋体" w:hAnsi="宋体" w:eastAsia="宋体" w:cs="宋体"/>
                <w:color w:val="auto"/>
                <w:sz w:val="24"/>
                <w:szCs w:val="24"/>
                <w:highlight w:val="none"/>
              </w:rPr>
              <w:t>至今(以合同签订时间为准)类似本项目</w:t>
            </w:r>
            <w:r>
              <w:rPr>
                <w:rFonts w:hint="eastAsia" w:cs="宋体"/>
                <w:color w:val="auto"/>
                <w:sz w:val="24"/>
                <w:szCs w:val="24"/>
                <w:highlight w:val="none"/>
                <w:lang w:eastAsia="zh-CN"/>
              </w:rPr>
              <w:t>（</w:t>
            </w:r>
            <w:r>
              <w:rPr>
                <w:rFonts w:hint="eastAsia" w:cs="宋体"/>
                <w:color w:val="auto"/>
                <w:sz w:val="24"/>
                <w:szCs w:val="24"/>
                <w:highlight w:val="none"/>
                <w:lang w:val="en-US" w:eastAsia="zh-CN"/>
              </w:rPr>
              <w:t>金融或类金融借款合同纠纷、融资租赁纠纷、保理合同纠纷等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业绩得5分，最高得</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评审依据：提供相关合同复印件</w:t>
            </w:r>
            <w:r>
              <w:rPr>
                <w:rFonts w:hint="eastAsia" w:ascii="宋体" w:hAnsi="宋体" w:eastAsia="宋体" w:cs="宋体"/>
                <w:b/>
                <w:bCs/>
                <w:color w:val="auto"/>
                <w:sz w:val="24"/>
                <w:szCs w:val="24"/>
                <w:highlight w:val="none"/>
                <w:lang w:val="en-US" w:eastAsia="zh-CN"/>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4"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tabs>
                <w:tab w:val="left" w:pos="2940"/>
              </w:tabs>
              <w:spacing w:before="0" w:beforeAutospacing="0" w:after="0" w:afterAutospacing="0" w:line="360" w:lineRule="auto"/>
              <w:ind w:left="0" w:right="0"/>
              <w:jc w:val="center"/>
              <w:rPr>
                <w:rFonts w:hint="default" w:ascii="宋体" w:hAnsi="宋体" w:eastAsia="Times New Roman" w:cs="宋体"/>
                <w:b/>
                <w:bCs/>
                <w:color w:val="auto"/>
                <w:sz w:val="24"/>
                <w:szCs w:val="24"/>
                <w:highlight w:val="none"/>
              </w:rPr>
            </w:pPr>
            <w:r>
              <w:rPr>
                <w:rFonts w:hint="eastAsia" w:ascii="宋体" w:hAnsi="宋体" w:eastAsia="Times New Roman" w:cs="宋体"/>
                <w:b/>
                <w:bCs/>
                <w:color w:val="auto"/>
                <w:sz w:val="24"/>
                <w:highlight w:val="none"/>
              </w:rPr>
              <w:t>技术部分</w:t>
            </w:r>
            <w:r>
              <w:rPr>
                <w:rFonts w:hint="eastAsia" w:ascii="宋体" w:hAnsi="宋体" w:eastAsia="Times New Roman" w:cs="宋体"/>
                <w:b/>
                <w:bCs/>
                <w:color w:val="auto"/>
                <w:sz w:val="24"/>
                <w:szCs w:val="24"/>
                <w:highlight w:val="none"/>
                <w:lang w:val="en-US" w:eastAsia="zh-CN"/>
              </w:rPr>
              <w:t>4</w:t>
            </w:r>
            <w:r>
              <w:rPr>
                <w:rFonts w:hint="eastAsia" w:ascii="宋体" w:hAnsi="宋体" w:eastAsia="Times New Roman" w:cs="宋体"/>
                <w:b/>
                <w:bCs/>
                <w:color w:val="auto"/>
                <w:sz w:val="24"/>
                <w:szCs w:val="24"/>
                <w:highlight w:val="none"/>
              </w:rPr>
              <w:t>0分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方案</w:t>
            </w:r>
          </w:p>
          <w:p>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0分）</w:t>
            </w:r>
          </w:p>
        </w:tc>
        <w:tc>
          <w:tcPr>
            <w:tcW w:w="6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服务质量保证方案</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根据参选人</w:t>
            </w:r>
            <w:r>
              <w:rPr>
                <w:rFonts w:hint="eastAsia" w:ascii="宋体" w:hAnsi="宋体" w:eastAsia="宋体" w:cs="宋体"/>
                <w:color w:val="auto"/>
                <w:sz w:val="24"/>
                <w:szCs w:val="24"/>
                <w:highlight w:val="none"/>
                <w:lang w:val="en-US" w:eastAsia="zh-CN"/>
              </w:rPr>
              <w:t>提供的</w:t>
            </w:r>
            <w:r>
              <w:rPr>
                <w:rFonts w:hint="eastAsia" w:eastAsia="宋体"/>
                <w:color w:val="auto"/>
                <w:sz w:val="24"/>
                <w:szCs w:val="24"/>
                <w:highlight w:val="none"/>
                <w:lang w:val="en-US" w:eastAsia="zh-CN"/>
              </w:rPr>
              <w:t>服务质量保证</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w:t>
            </w:r>
          </w:p>
          <w:p>
            <w:pPr>
              <w:keepNext w:val="0"/>
              <w:keepLines w:val="0"/>
              <w:numPr>
                <w:ilvl w:val="0"/>
                <w:numId w:val="2"/>
              </w:numPr>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内容描述清晰，与项目需求一致，各项内容完整且具有针对性，编制符合国家和行业现行法律法规，技术规范的得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keepNext w:val="0"/>
              <w:keepLines w:val="0"/>
              <w:numPr>
                <w:ilvl w:val="0"/>
                <w:numId w:val="2"/>
              </w:numPr>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内容描述较为清晰，与项目需求一致，部分方案内容较为完整并明确并具有一定针对性</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keepNext w:val="0"/>
              <w:keepLines w:val="0"/>
              <w:numPr>
                <w:ilvl w:val="0"/>
                <w:numId w:val="2"/>
              </w:numPr>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基本能满足项目需求的得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分，不提供的不得分。</w:t>
            </w:r>
          </w:p>
          <w:p>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工作标准与</w:t>
            </w:r>
            <w:r>
              <w:rPr>
                <w:rFonts w:hint="eastAsia" w:ascii="宋体" w:hAnsi="宋体" w:cs="宋体"/>
                <w:b/>
                <w:bCs/>
                <w:color w:val="auto"/>
                <w:sz w:val="24"/>
                <w:szCs w:val="24"/>
                <w:highlight w:val="none"/>
                <w:lang w:val="en-US" w:eastAsia="zh-CN"/>
              </w:rPr>
              <w:t>应诉</w:t>
            </w:r>
            <w:r>
              <w:rPr>
                <w:rFonts w:hint="eastAsia" w:ascii="宋体" w:hAnsi="宋体" w:eastAsia="宋体" w:cs="宋体"/>
                <w:b/>
                <w:bCs/>
                <w:color w:val="auto"/>
                <w:sz w:val="24"/>
                <w:szCs w:val="24"/>
                <w:highlight w:val="none"/>
                <w:lang w:val="en-US" w:eastAsia="zh-CN"/>
              </w:rPr>
              <w:t>方案</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内容描述清晰，与项目需求一致，各项内容完整且具有针对性，编制符合国家和行业现行法律法规，技术规范的得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内容描述较为清晰，与项目需求一致，部分方案内容较为完整并明确并具有一定针对性</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基本能满足项目需求的得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分，不提供的不得分。</w:t>
            </w:r>
          </w:p>
          <w:p>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团队</w:t>
            </w:r>
            <w:r>
              <w:rPr>
                <w:rFonts w:hint="eastAsia" w:ascii="宋体" w:hAnsi="宋体" w:eastAsia="宋体" w:cs="宋体"/>
                <w:b/>
                <w:bCs/>
                <w:color w:val="auto"/>
                <w:sz w:val="24"/>
                <w:szCs w:val="24"/>
                <w:highlight w:val="none"/>
                <w:lang w:val="en-US" w:eastAsia="zh-CN"/>
              </w:rPr>
              <w:t>人员专业结构配备</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pPr>
              <w:keepNext w:val="0"/>
              <w:keepLines w:val="0"/>
              <w:numPr>
                <w:ilvl w:val="0"/>
                <w:numId w:val="4"/>
              </w:numPr>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内容描述清晰，与项目需求一致，各项内容完整且具有针对性，编制符合国家和行业现行法律法规，技术规范的得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keepNext w:val="0"/>
              <w:keepLines w:val="0"/>
              <w:numPr>
                <w:ilvl w:val="0"/>
                <w:numId w:val="4"/>
              </w:numPr>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内容描述较为清晰，与项目需求一致，部分方案内容较为完整并明确并具有一定针对性</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keepNext w:val="0"/>
              <w:keepLines w:val="0"/>
              <w:widowControl w:val="0"/>
              <w:numPr>
                <w:ilvl w:val="0"/>
                <w:numId w:val="0"/>
              </w:numPr>
              <w:suppressLineNumbers w:val="0"/>
              <w:tabs>
                <w:tab w:val="left" w:pos="312"/>
              </w:tabs>
              <w:spacing w:before="0" w:beforeAutospacing="0" w:after="0" w:afterAutospacing="0" w:line="360" w:lineRule="auto"/>
              <w:ind w:left="0" w:right="0" w:righ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基本能满足项目需求的得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分，不提供的不得分</w:t>
            </w:r>
            <w:r>
              <w:rPr>
                <w:rFonts w:hint="eastAsia" w:ascii="宋体" w:hAnsi="宋体" w:eastAsia="宋体" w:cs="宋体"/>
                <w:color w:val="auto"/>
                <w:sz w:val="24"/>
                <w:szCs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val="en-US" w:eastAsia="zh-CN"/>
              </w:rPr>
              <w:t>提供相应的</w:t>
            </w: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4" w:type="dxa"/>
            <w:vMerge w:val="continue"/>
            <w:tcBorders>
              <w:left w:val="single" w:color="auto" w:sz="4" w:space="0"/>
              <w:right w:val="single" w:color="auto" w:sz="4" w:space="0"/>
            </w:tcBorders>
            <w:noWrap w:val="0"/>
            <w:vAlign w:val="top"/>
          </w:tcPr>
          <w:p>
            <w:pPr>
              <w:keepNext w:val="0"/>
              <w:keepLines w:val="0"/>
              <w:suppressLineNumbers w:val="0"/>
              <w:tabs>
                <w:tab w:val="left" w:pos="2940"/>
              </w:tabs>
              <w:spacing w:before="0" w:beforeAutospacing="0" w:after="0" w:afterAutospacing="0" w:line="360" w:lineRule="auto"/>
              <w:ind w:left="0" w:right="0"/>
              <w:jc w:val="center"/>
              <w:rPr>
                <w:rFonts w:hint="eastAsia" w:ascii="宋体" w:hAnsi="宋体" w:eastAsia="Times New Roman" w:cs="宋体"/>
                <w:color w:val="auto"/>
                <w:sz w:val="24"/>
                <w:szCs w:val="24"/>
                <w:highlight w:val="none"/>
              </w:rPr>
            </w:pPr>
          </w:p>
        </w:tc>
        <w:tc>
          <w:tcPr>
            <w:tcW w:w="1665" w:type="dxa"/>
            <w:tcBorders>
              <w:top w:val="single" w:color="auto" w:sz="4" w:space="0"/>
              <w:left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服务团队</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分）</w:t>
            </w:r>
          </w:p>
        </w:tc>
        <w:tc>
          <w:tcPr>
            <w:tcW w:w="6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suppressLineNumbers w:val="0"/>
              <w:kinsoku/>
              <w:wordWrap/>
              <w:overflowPunct/>
              <w:topLinePunct w:val="0"/>
              <w:autoSpaceDE/>
              <w:bidi w:val="0"/>
              <w:adjustRightInd/>
              <w:snapToGrid/>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拟派本项目的主要负责律师具有</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年以上（以律师执业证书发证时间）连续执业经验的，满足</w:t>
            </w:r>
            <w:r>
              <w:rPr>
                <w:rFonts w:hint="eastAsia" w:ascii="宋体" w:hAnsi="宋体" w:cs="宋体"/>
                <w:color w:val="auto"/>
                <w:sz w:val="24"/>
                <w:szCs w:val="24"/>
                <w:highlight w:val="none"/>
                <w:lang w:val="en-US" w:eastAsia="zh-CN"/>
              </w:rPr>
              <w:t>加8</w:t>
            </w:r>
            <w:r>
              <w:rPr>
                <w:rFonts w:hint="eastAsia" w:ascii="宋体" w:hAnsi="宋体" w:eastAsia="宋体" w:cs="宋体"/>
                <w:color w:val="auto"/>
                <w:sz w:val="24"/>
                <w:szCs w:val="24"/>
                <w:highlight w:val="none"/>
                <w:lang w:val="en-US" w:eastAsia="zh-CN"/>
              </w:rPr>
              <w:t>分。</w:t>
            </w:r>
          </w:p>
          <w:p>
            <w:pPr>
              <w:keepNext w:val="0"/>
              <w:keepLines w:val="0"/>
              <w:pageBreakBefore w:val="0"/>
              <w:suppressLineNumbers w:val="0"/>
              <w:kinsoku/>
              <w:wordWrap/>
              <w:overflowPunct/>
              <w:topLinePunct w:val="0"/>
              <w:autoSpaceDE/>
              <w:bidi w:val="0"/>
              <w:adjustRightInd/>
              <w:snapToGrid/>
              <w:spacing w:before="0" w:beforeAutospacing="0" w:after="0" w:afterAutospacing="0" w:line="360" w:lineRule="auto"/>
              <w:ind w:left="0" w:right="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评审依据：提供律师执业证书，未提供不得分。</w:t>
            </w:r>
          </w:p>
          <w:p>
            <w:pPr>
              <w:keepNext w:val="0"/>
              <w:keepLines w:val="0"/>
              <w:pageBreakBefore w:val="0"/>
              <w:numPr>
                <w:ilvl w:val="0"/>
                <w:numId w:val="0"/>
              </w:numPr>
              <w:suppressLineNumbers w:val="0"/>
              <w:kinsoku/>
              <w:wordWrap/>
              <w:overflowPunct/>
              <w:topLinePunct w:val="0"/>
              <w:autoSpaceDE/>
              <w:bidi w:val="0"/>
              <w:adjustRightInd/>
              <w:snapToGrid/>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（2）拟派本项目主要负责律师以外的其他律师具有</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（含）</w:t>
            </w:r>
            <w:r>
              <w:rPr>
                <w:rFonts w:hint="eastAsia" w:ascii="宋体" w:hAnsi="宋体" w:eastAsia="宋体" w:cs="宋体"/>
                <w:color w:val="auto"/>
                <w:sz w:val="24"/>
                <w:szCs w:val="24"/>
                <w:highlight w:val="none"/>
                <w:lang w:val="en-US" w:eastAsia="zh-CN"/>
              </w:rPr>
              <w:t>以上（以律师执业证书发证时间）连续执业经验的，每满足一名</w:t>
            </w:r>
            <w:r>
              <w:rPr>
                <w:rFonts w:hint="eastAsia" w:ascii="宋体" w:hAnsi="宋体" w:cs="宋体"/>
                <w:color w:val="auto"/>
                <w:sz w:val="24"/>
                <w:szCs w:val="24"/>
                <w:highlight w:val="none"/>
                <w:lang w:val="en-US" w:eastAsia="zh-CN"/>
              </w:rPr>
              <w:t>加3</w:t>
            </w:r>
            <w:r>
              <w:rPr>
                <w:rFonts w:hint="eastAsia" w:ascii="宋体" w:hAnsi="宋体" w:eastAsia="宋体" w:cs="宋体"/>
                <w:color w:val="auto"/>
                <w:sz w:val="24"/>
                <w:szCs w:val="24"/>
                <w:highlight w:val="none"/>
                <w:lang w:val="en-US" w:eastAsia="zh-CN"/>
              </w:rPr>
              <w:t>分，本项最多</w:t>
            </w:r>
            <w:r>
              <w:rPr>
                <w:rFonts w:hint="eastAsia" w:ascii="宋体" w:hAnsi="宋体" w:cs="宋体"/>
                <w:color w:val="auto"/>
                <w:sz w:val="24"/>
                <w:szCs w:val="24"/>
                <w:highlight w:val="none"/>
                <w:lang w:val="en-US" w:eastAsia="zh-CN"/>
              </w:rPr>
              <w:t>加12</w:t>
            </w:r>
            <w:r>
              <w:rPr>
                <w:rFonts w:hint="eastAsia" w:ascii="宋体" w:hAnsi="宋体" w:eastAsia="宋体" w:cs="宋体"/>
                <w:color w:val="auto"/>
                <w:sz w:val="24"/>
                <w:szCs w:val="24"/>
                <w:highlight w:val="none"/>
                <w:lang w:val="en-US" w:eastAsia="zh-CN"/>
              </w:rPr>
              <w:t>分。</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评审依据：提供律师执业证书，未提供不得分</w:t>
            </w:r>
            <w:r>
              <w:rPr>
                <w:rFonts w:hint="eastAsia" w:ascii="宋体" w:hAnsi="宋体" w:cs="宋体"/>
                <w:b/>
                <w:bCs/>
                <w:color w:val="auto"/>
                <w:sz w:val="24"/>
                <w:szCs w:val="24"/>
                <w:highlight w:val="none"/>
                <w:lang w:val="en-US" w:eastAsia="zh-CN"/>
              </w:rPr>
              <w:t>。</w:t>
            </w:r>
          </w:p>
        </w:tc>
      </w:tr>
    </w:tbl>
    <w:p>
      <w:pPr>
        <w:spacing w:line="440" w:lineRule="exact"/>
        <w:rPr>
          <w:rFonts w:hint="eastAsia" w:ascii="宋体" w:hAnsi="宋体"/>
          <w:color w:val="auto"/>
          <w:sz w:val="24"/>
          <w:szCs w:val="24"/>
          <w:highlight w:val="none"/>
        </w:rPr>
      </w:pPr>
    </w:p>
    <w:p>
      <w:pPr>
        <w:spacing w:line="440" w:lineRule="exact"/>
        <w:rPr>
          <w:b/>
          <w:bCs/>
          <w:color w:val="auto"/>
          <w:sz w:val="30"/>
          <w:highlight w:val="none"/>
        </w:rPr>
      </w:pPr>
      <w:r>
        <w:rPr>
          <w:rFonts w:hint="eastAsia"/>
          <w:b/>
          <w:bCs/>
          <w:color w:val="auto"/>
          <w:sz w:val="30"/>
          <w:highlight w:val="none"/>
        </w:rPr>
        <w:t>27、与</w:t>
      </w:r>
      <w:r>
        <w:rPr>
          <w:rFonts w:hint="eastAsia"/>
          <w:b/>
          <w:bCs/>
          <w:color w:val="auto"/>
          <w:sz w:val="30"/>
          <w:highlight w:val="none"/>
          <w:lang w:eastAsia="zh-CN"/>
        </w:rPr>
        <w:t>比选代理机构</w:t>
      </w:r>
      <w:r>
        <w:rPr>
          <w:rFonts w:hint="eastAsia"/>
          <w:b/>
          <w:bCs/>
          <w:color w:val="auto"/>
          <w:sz w:val="30"/>
          <w:highlight w:val="none"/>
        </w:rPr>
        <w:t>和比选人接触</w:t>
      </w:r>
    </w:p>
    <w:p>
      <w:pPr>
        <w:spacing w:line="440" w:lineRule="exact"/>
        <w:rPr>
          <w:rFonts w:hint="eastAsia" w:ascii="宋体" w:hAnsi="宋体"/>
          <w:b/>
          <w:bCs/>
          <w:color w:val="auto"/>
          <w:sz w:val="30"/>
          <w:szCs w:val="30"/>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.1</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试图对</w:t>
      </w:r>
      <w:r>
        <w:rPr>
          <w:rFonts w:hint="eastAsia"/>
          <w:color w:val="auto"/>
          <w:sz w:val="24"/>
          <w:highlight w:val="none"/>
        </w:rPr>
        <w:t>比选</w:t>
      </w:r>
      <w:r>
        <w:rPr>
          <w:rFonts w:hint="eastAsia" w:ascii="宋体" w:hAnsi="宋体"/>
          <w:color w:val="auto"/>
          <w:sz w:val="24"/>
          <w:szCs w:val="24"/>
          <w:highlight w:val="none"/>
        </w:rPr>
        <w:t>委员会的评审、比较或授予合同的决定施加任何不正当影响，都可能导致其</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作无效</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处理。</w:t>
      </w:r>
    </w:p>
    <w:p>
      <w:pPr>
        <w:spacing w:line="440" w:lineRule="exact"/>
        <w:jc w:val="center"/>
        <w:outlineLvl w:val="1"/>
        <w:rPr>
          <w:rFonts w:ascii="宋体" w:hAnsi="宋体"/>
          <w:b/>
          <w:bCs/>
          <w:color w:val="auto"/>
          <w:sz w:val="30"/>
          <w:szCs w:val="30"/>
          <w:highlight w:val="none"/>
        </w:rPr>
      </w:pPr>
      <w:r>
        <w:rPr>
          <w:rFonts w:hint="eastAsia" w:ascii="宋体" w:hAnsi="宋体"/>
          <w:b/>
          <w:bCs/>
          <w:color w:val="auto"/>
          <w:sz w:val="30"/>
          <w:szCs w:val="30"/>
          <w:highlight w:val="none"/>
        </w:rPr>
        <w:t>六、中选人的确定</w:t>
      </w:r>
    </w:p>
    <w:p>
      <w:pPr>
        <w:spacing w:line="440" w:lineRule="exact"/>
        <w:rPr>
          <w:b/>
          <w:bCs/>
          <w:color w:val="auto"/>
          <w:sz w:val="30"/>
          <w:highlight w:val="none"/>
        </w:rPr>
      </w:pPr>
      <w:r>
        <w:rPr>
          <w:b/>
          <w:bCs/>
          <w:color w:val="auto"/>
          <w:sz w:val="30"/>
          <w:highlight w:val="none"/>
        </w:rPr>
        <w:t>28</w:t>
      </w:r>
      <w:r>
        <w:rPr>
          <w:rFonts w:hint="eastAsia"/>
          <w:b/>
          <w:bCs/>
          <w:color w:val="auto"/>
          <w:sz w:val="30"/>
          <w:highlight w:val="none"/>
        </w:rPr>
        <w:t>、中选通知书</w:t>
      </w:r>
    </w:p>
    <w:p>
      <w:pPr>
        <w:spacing w:line="440" w:lineRule="exact"/>
        <w:rPr>
          <w:color w:val="auto"/>
          <w:sz w:val="24"/>
          <w:highlight w:val="none"/>
        </w:rPr>
      </w:pPr>
      <w:r>
        <w:rPr>
          <w:color w:val="auto"/>
          <w:sz w:val="24"/>
          <w:highlight w:val="none"/>
        </w:rPr>
        <w:t>28.1</w:t>
      </w:r>
      <w:r>
        <w:rPr>
          <w:rFonts w:hint="eastAsia"/>
          <w:color w:val="auto"/>
          <w:sz w:val="24"/>
          <w:highlight w:val="none"/>
        </w:rPr>
        <w:t>中选人确定后，比选</w:t>
      </w:r>
      <w:r>
        <w:rPr>
          <w:rFonts w:hint="eastAsia"/>
          <w:color w:val="auto"/>
          <w:sz w:val="24"/>
          <w:highlight w:val="none"/>
          <w:lang w:val="en-US" w:eastAsia="zh-CN"/>
        </w:rPr>
        <w:t>代理机构</w:t>
      </w:r>
      <w:r>
        <w:rPr>
          <w:rFonts w:hint="eastAsia"/>
          <w:color w:val="auto"/>
          <w:sz w:val="24"/>
          <w:highlight w:val="none"/>
        </w:rPr>
        <w:t>应当向中选人发出中选通知书。</w:t>
      </w:r>
    </w:p>
    <w:p>
      <w:pPr>
        <w:spacing w:line="440" w:lineRule="exact"/>
        <w:rPr>
          <w:color w:val="auto"/>
          <w:sz w:val="24"/>
          <w:highlight w:val="none"/>
        </w:rPr>
      </w:pPr>
      <w:r>
        <w:rPr>
          <w:color w:val="auto"/>
          <w:sz w:val="24"/>
          <w:highlight w:val="none"/>
        </w:rPr>
        <w:t>28.2</w:t>
      </w:r>
      <w:r>
        <w:rPr>
          <w:rFonts w:hint="eastAsia"/>
          <w:color w:val="auto"/>
          <w:sz w:val="24"/>
          <w:highlight w:val="none"/>
        </w:rPr>
        <w:t>中选通知书对比选人和中选人具有法律约束力。中选通知书发出后，比选人改变中选结果或中选人放弃中选的，应当承担法律责任。</w:t>
      </w:r>
    </w:p>
    <w:p>
      <w:pPr>
        <w:spacing w:line="440" w:lineRule="exact"/>
        <w:rPr>
          <w:b/>
          <w:bCs/>
          <w:color w:val="auto"/>
          <w:sz w:val="30"/>
          <w:highlight w:val="none"/>
        </w:rPr>
      </w:pPr>
      <w:r>
        <w:rPr>
          <w:b/>
          <w:bCs/>
          <w:color w:val="auto"/>
          <w:sz w:val="30"/>
          <w:highlight w:val="none"/>
        </w:rPr>
        <w:t>29</w:t>
      </w:r>
      <w:r>
        <w:rPr>
          <w:rFonts w:hint="eastAsia"/>
          <w:b/>
          <w:bCs/>
          <w:color w:val="auto"/>
          <w:sz w:val="30"/>
          <w:highlight w:val="none"/>
        </w:rPr>
        <w:t>、签订合同</w:t>
      </w:r>
    </w:p>
    <w:p>
      <w:pPr>
        <w:spacing w:line="440" w:lineRule="exact"/>
        <w:rPr>
          <w:color w:val="auto"/>
          <w:sz w:val="24"/>
          <w:highlight w:val="none"/>
        </w:rPr>
      </w:pPr>
      <w:r>
        <w:rPr>
          <w:rFonts w:hint="eastAsia"/>
          <w:color w:val="auto"/>
          <w:sz w:val="24"/>
          <w:highlight w:val="none"/>
        </w:rPr>
        <w:t>2</w:t>
      </w:r>
      <w:r>
        <w:rPr>
          <w:color w:val="auto"/>
          <w:sz w:val="24"/>
          <w:highlight w:val="none"/>
        </w:rPr>
        <w:t>9.1</w:t>
      </w:r>
      <w:r>
        <w:rPr>
          <w:rFonts w:hint="eastAsia"/>
          <w:color w:val="auto"/>
          <w:sz w:val="24"/>
          <w:highlight w:val="none"/>
        </w:rPr>
        <w:t>中选人与比选人将根据《中华人民共和国民法典》的规定，依据比选文件和中选人的</w:t>
      </w:r>
      <w:r>
        <w:rPr>
          <w:rFonts w:hint="eastAsia"/>
          <w:color w:val="auto"/>
          <w:sz w:val="24"/>
          <w:highlight w:val="none"/>
          <w:lang w:eastAsia="zh-CN"/>
        </w:rPr>
        <w:t>参选</w:t>
      </w:r>
      <w:r>
        <w:rPr>
          <w:rFonts w:hint="eastAsia"/>
          <w:color w:val="auto"/>
          <w:sz w:val="24"/>
          <w:highlight w:val="none"/>
        </w:rPr>
        <w:t>文件双方签订合同。</w:t>
      </w:r>
    </w:p>
    <w:p>
      <w:pPr>
        <w:spacing w:line="440" w:lineRule="exact"/>
        <w:rPr>
          <w:color w:val="auto"/>
          <w:sz w:val="24"/>
          <w:highlight w:val="none"/>
        </w:rPr>
      </w:pPr>
      <w:r>
        <w:rPr>
          <w:color w:val="auto"/>
          <w:sz w:val="24"/>
          <w:highlight w:val="none"/>
        </w:rPr>
        <w:t>29.2</w:t>
      </w:r>
      <w:r>
        <w:rPr>
          <w:rFonts w:hint="eastAsia"/>
          <w:color w:val="auto"/>
          <w:sz w:val="24"/>
          <w:highlight w:val="none"/>
        </w:rPr>
        <w:t>若中选人接到中选通知书后，在规定时间内借故否认</w:t>
      </w:r>
      <w:r>
        <w:rPr>
          <w:rFonts w:hint="eastAsia"/>
          <w:color w:val="auto"/>
          <w:sz w:val="24"/>
          <w:highlight w:val="none"/>
          <w:lang w:eastAsia="zh-CN"/>
        </w:rPr>
        <w:t>参选</w:t>
      </w:r>
      <w:r>
        <w:rPr>
          <w:rFonts w:hint="eastAsia"/>
          <w:color w:val="auto"/>
          <w:sz w:val="24"/>
          <w:highlight w:val="none"/>
        </w:rPr>
        <w:t>时已承诺的条件而拒绝签订合同者，比选人将取消其中选资格，并按中选候选人排序依次递补。</w:t>
      </w:r>
    </w:p>
    <w:p>
      <w:pPr>
        <w:spacing w:line="440" w:lineRule="exact"/>
        <w:rPr>
          <w:rFonts w:hint="eastAsia"/>
          <w:color w:val="auto"/>
          <w:sz w:val="24"/>
          <w:highlight w:val="none"/>
        </w:rPr>
      </w:pPr>
      <w:r>
        <w:rPr>
          <w:color w:val="auto"/>
          <w:sz w:val="24"/>
          <w:highlight w:val="none"/>
        </w:rPr>
        <w:t>29.3</w:t>
      </w:r>
      <w:r>
        <w:rPr>
          <w:rFonts w:hint="eastAsia"/>
          <w:color w:val="auto"/>
          <w:sz w:val="24"/>
          <w:highlight w:val="none"/>
        </w:rPr>
        <w:t>比选文件及补充材料、</w:t>
      </w:r>
      <w:r>
        <w:rPr>
          <w:rFonts w:hint="eastAsia"/>
          <w:color w:val="auto"/>
          <w:sz w:val="24"/>
          <w:highlight w:val="none"/>
          <w:lang w:eastAsia="zh-CN"/>
        </w:rPr>
        <w:t>参选</w:t>
      </w:r>
      <w:r>
        <w:rPr>
          <w:rFonts w:hint="eastAsia"/>
          <w:color w:val="auto"/>
          <w:sz w:val="24"/>
          <w:highlight w:val="none"/>
        </w:rPr>
        <w:t>文件及补充材料和在比选过程中有关澄清文件均应作为合同附件。</w:t>
      </w:r>
    </w:p>
    <w:p>
      <w:pPr>
        <w:spacing w:line="440" w:lineRule="exact"/>
        <w:rPr>
          <w:rFonts w:ascii="宋体" w:hAnsi="宋体"/>
          <w:b/>
          <w:bCs/>
          <w:color w:val="auto"/>
          <w:sz w:val="30"/>
          <w:szCs w:val="30"/>
          <w:highlight w:val="none"/>
        </w:rPr>
      </w:pPr>
      <w:r>
        <w:rPr>
          <w:b/>
          <w:bCs/>
          <w:color w:val="auto"/>
          <w:sz w:val="30"/>
          <w:highlight w:val="none"/>
        </w:rPr>
        <w:t>30</w:t>
      </w:r>
      <w:r>
        <w:rPr>
          <w:rFonts w:hint="eastAsia"/>
          <w:b/>
          <w:bCs/>
          <w:color w:val="auto"/>
          <w:sz w:val="30"/>
          <w:highlight w:val="none"/>
        </w:rPr>
        <w:t>、服务费的交纳</w:t>
      </w:r>
    </w:p>
    <w:p>
      <w:pPr>
        <w:spacing w:line="420" w:lineRule="atLeast"/>
        <w:rPr>
          <w:rFonts w:hint="default" w:ascii="宋体" w:hAnsi="宋体" w:eastAsia="宋体"/>
          <w:color w:val="auto"/>
          <w:sz w:val="24"/>
          <w:highlight w:val="none"/>
          <w:lang w:val="en-US" w:eastAsia="zh-CN"/>
        </w:rPr>
      </w:pPr>
      <w:bookmarkStart w:id="10" w:name="_Toc47457283"/>
      <w:bookmarkEnd w:id="10"/>
      <w:bookmarkStart w:id="11" w:name="_Toc46997411"/>
      <w:bookmarkEnd w:id="11"/>
      <w:bookmarkStart w:id="12" w:name="_Toc46887278"/>
      <w:bookmarkEnd w:id="12"/>
      <w:bookmarkStart w:id="13" w:name="_Toc47521181"/>
      <w:bookmarkEnd w:id="13"/>
      <w:bookmarkStart w:id="14" w:name="_Toc54579217"/>
      <w:bookmarkEnd w:id="14"/>
      <w:bookmarkStart w:id="15" w:name="_Toc46888218"/>
      <w:bookmarkEnd w:id="15"/>
      <w:bookmarkStart w:id="16" w:name="_Toc46886113"/>
      <w:bookmarkEnd w:id="16"/>
      <w:bookmarkStart w:id="17" w:name="_Toc46886812"/>
      <w:bookmarkEnd w:id="17"/>
      <w:bookmarkStart w:id="18" w:name="_Toc46886404"/>
      <w:bookmarkEnd w:id="18"/>
      <w:bookmarkStart w:id="19" w:name="_Toc47263944"/>
      <w:bookmarkEnd w:id="19"/>
      <w:bookmarkStart w:id="20" w:name="_Toc46997326"/>
      <w:bookmarkEnd w:id="20"/>
      <w:bookmarkStart w:id="21" w:name="_Toc46911117"/>
      <w:r>
        <w:rPr>
          <w:rFonts w:ascii="宋体" w:hAnsi="宋体"/>
          <w:color w:val="auto"/>
          <w:sz w:val="24"/>
          <w:szCs w:val="24"/>
          <w:highlight w:val="none"/>
        </w:rPr>
        <w:t>3</w:t>
      </w:r>
      <w:bookmarkEnd w:id="21"/>
      <w:r>
        <w:rPr>
          <w:rFonts w:ascii="宋体" w:hAnsi="宋体"/>
          <w:color w:val="auto"/>
          <w:sz w:val="24"/>
          <w:szCs w:val="24"/>
          <w:highlight w:val="none"/>
        </w:rPr>
        <w:t>0.1</w:t>
      </w:r>
      <w:r>
        <w:rPr>
          <w:rFonts w:hint="eastAsia" w:ascii="宋体" w:hAnsi="宋体"/>
          <w:color w:val="auto"/>
          <w:sz w:val="24"/>
          <w:highlight w:val="none"/>
        </w:rPr>
        <w:t>比选服务费收费标准：</w:t>
      </w:r>
      <w:r>
        <w:rPr>
          <w:rFonts w:hint="eastAsia" w:ascii="宋体" w:hAnsi="宋体"/>
          <w:color w:val="auto"/>
          <w:sz w:val="24"/>
          <w:highlight w:val="none"/>
          <w:lang w:val="en-US" w:eastAsia="zh-CN"/>
        </w:rPr>
        <w:t>详见参选人须知第7项。</w:t>
      </w:r>
    </w:p>
    <w:p>
      <w:pPr>
        <w:spacing w:line="440" w:lineRule="exact"/>
        <w:rPr>
          <w:rFonts w:ascii="宋体" w:hAnsi="宋体"/>
          <w:b/>
          <w:color w:val="auto"/>
          <w:sz w:val="24"/>
          <w:szCs w:val="24"/>
          <w:highlight w:val="none"/>
        </w:rPr>
        <w:sectPr>
          <w:footerReference r:id="rId5" w:type="default"/>
          <w:pgSz w:w="11907" w:h="16839"/>
          <w:pgMar w:top="1440" w:right="1800" w:bottom="1134" w:left="1800" w:header="720" w:footer="720" w:gutter="0"/>
          <w:pgNumType w:fmt="decimal" w:start="1"/>
          <w:cols w:space="720" w:num="1"/>
          <w:docGrid w:linePitch="286" w:charSpace="0"/>
        </w:sectPr>
      </w:pPr>
    </w:p>
    <w:p>
      <w:pPr>
        <w:pStyle w:val="3"/>
        <w:spacing w:line="276" w:lineRule="auto"/>
        <w:jc w:val="center"/>
        <w:rPr>
          <w:color w:val="auto"/>
          <w:highlight w:val="none"/>
        </w:rPr>
      </w:pPr>
      <w:bookmarkStart w:id="22" w:name="_Toc75458137"/>
      <w:r>
        <w:rPr>
          <w:rFonts w:hint="eastAsia" w:ascii="宋体" w:hAnsi="宋体" w:cs="Book Antiqua"/>
          <w:color w:val="auto"/>
          <w:highlight w:val="none"/>
        </w:rPr>
        <w:t>第三章 合同</w:t>
      </w:r>
      <w:bookmarkEnd w:id="22"/>
    </w:p>
    <w:p>
      <w:pPr>
        <w:pStyle w:val="25"/>
        <w:shd w:val="clear" w:color="auto" w:fill="FFFFFF"/>
        <w:spacing w:before="0" w:beforeAutospacing="0" w:after="0" w:afterAutospacing="0" w:line="360" w:lineRule="auto"/>
        <w:jc w:val="both"/>
        <w:rPr>
          <w:rFonts w:hint="eastAsia" w:ascii="Times New Roman" w:hAnsi="Times New Roman" w:cs="Times New Roman"/>
          <w:color w:val="auto"/>
          <w:kern w:val="2"/>
          <w:highlight w:val="none"/>
        </w:rPr>
      </w:pPr>
      <w:r>
        <w:rPr>
          <w:rFonts w:hint="eastAsia"/>
          <w:color w:val="auto"/>
          <w:highlight w:val="none"/>
        </w:rPr>
        <w:t xml:space="preserve"> </w:t>
      </w:r>
    </w:p>
    <w:p>
      <w:pPr>
        <w:pStyle w:val="9"/>
        <w:rPr>
          <w:rFonts w:hint="eastAsia" w:hAnsi="宋体"/>
          <w:color w:val="auto"/>
          <w:sz w:val="24"/>
          <w:highlight w:val="none"/>
        </w:rPr>
      </w:pPr>
    </w:p>
    <w:p>
      <w:pPr>
        <w:jc w:val="center"/>
        <w:rPr>
          <w:rFonts w:hint="eastAsia" w:ascii="宋体" w:hAnsi="宋体"/>
          <w:b/>
          <w:color w:val="auto"/>
          <w:sz w:val="24"/>
          <w:szCs w:val="24"/>
          <w:highlight w:val="none"/>
        </w:rPr>
      </w:pPr>
      <w:r>
        <w:rPr>
          <w:rFonts w:hint="eastAsia" w:ascii="宋体" w:hAnsi="宋体" w:eastAsia="宋体" w:cs="宋体"/>
          <w:b/>
          <w:color w:val="auto"/>
          <w:sz w:val="24"/>
          <w:szCs w:val="24"/>
          <w:highlight w:val="none"/>
        </w:rPr>
        <w:t>比选人与中选人根据比选文件、参选文件、中</w:t>
      </w:r>
      <w:r>
        <w:rPr>
          <w:rFonts w:hint="eastAsia" w:ascii="宋体" w:hAnsi="宋体" w:cs="宋体"/>
          <w:b/>
          <w:color w:val="auto"/>
          <w:sz w:val="24"/>
          <w:szCs w:val="24"/>
          <w:highlight w:val="none"/>
          <w:lang w:val="en-US" w:eastAsia="zh-CN"/>
        </w:rPr>
        <w:t>选</w:t>
      </w:r>
      <w:r>
        <w:rPr>
          <w:rFonts w:hint="eastAsia" w:ascii="宋体" w:hAnsi="宋体" w:eastAsia="宋体" w:cs="宋体"/>
          <w:b/>
          <w:color w:val="auto"/>
          <w:sz w:val="24"/>
          <w:szCs w:val="24"/>
          <w:highlight w:val="none"/>
        </w:rPr>
        <w:t>通知书签订合同。</w:t>
      </w:r>
    </w:p>
    <w:p>
      <w:pPr>
        <w:widowControl/>
        <w:jc w:val="left"/>
        <w:rPr>
          <w:rFonts w:ascii="黑体" w:hAnsi="黑体" w:eastAsia="黑体" w:cs="宋体"/>
          <w:b/>
          <w:bCs/>
          <w:color w:val="auto"/>
          <w:sz w:val="44"/>
          <w:szCs w:val="44"/>
          <w:highlight w:val="none"/>
        </w:rPr>
        <w:sectPr>
          <w:pgSz w:w="11907" w:h="16839"/>
          <w:pgMar w:top="1440" w:right="1800" w:bottom="1134" w:left="1800" w:header="720" w:footer="720" w:gutter="0"/>
          <w:pgNumType w:fmt="decimal"/>
          <w:cols w:space="720" w:num="1"/>
          <w:docGrid w:linePitch="286" w:charSpace="0"/>
        </w:sectPr>
      </w:pPr>
    </w:p>
    <w:p>
      <w:pPr>
        <w:pStyle w:val="3"/>
        <w:jc w:val="center"/>
        <w:rPr>
          <w:rFonts w:hint="eastAsia"/>
          <w:color w:val="auto"/>
          <w:highlight w:val="none"/>
        </w:rPr>
      </w:pPr>
      <w:bookmarkStart w:id="23" w:name="_Toc75458138"/>
      <w:r>
        <w:rPr>
          <w:rFonts w:hint="eastAsia" w:ascii="宋体" w:hAnsi="宋体" w:cs="Book Antiqua"/>
          <w:color w:val="auto"/>
          <w:highlight w:val="none"/>
        </w:rPr>
        <w:t xml:space="preserve">第四章 </w:t>
      </w:r>
      <w:r>
        <w:rPr>
          <w:rFonts w:hint="eastAsia" w:ascii="宋体" w:hAnsi="宋体" w:cs="Book Antiqua"/>
          <w:color w:val="auto"/>
          <w:highlight w:val="none"/>
          <w:lang w:eastAsia="zh-CN"/>
        </w:rPr>
        <w:t>参选</w:t>
      </w:r>
      <w:r>
        <w:rPr>
          <w:rFonts w:hint="eastAsia" w:ascii="宋体" w:hAnsi="宋体" w:cs="Book Antiqua"/>
          <w:color w:val="auto"/>
          <w:highlight w:val="none"/>
        </w:rPr>
        <w:t>文件格式</w:t>
      </w:r>
      <w:bookmarkEnd w:id="23"/>
    </w:p>
    <w:p>
      <w:pPr>
        <w:rPr>
          <w:rFonts w:ascii="宋体" w:hAnsi="宋体"/>
          <w:b/>
          <w:bCs/>
          <w:color w:val="auto"/>
          <w:sz w:val="72"/>
          <w:szCs w:val="72"/>
          <w:highlight w:val="none"/>
        </w:rPr>
      </w:pPr>
      <w:r>
        <w:rPr>
          <w:rFonts w:hint="eastAsia" w:ascii="宋体" w:hAnsi="宋体"/>
          <w:b/>
          <w:bCs/>
          <w:color w:val="auto"/>
          <w:sz w:val="72"/>
          <w:szCs w:val="72"/>
          <w:highlight w:val="none"/>
        </w:rPr>
        <w:t xml:space="preserve"> </w:t>
      </w:r>
    </w:p>
    <w:p>
      <w:pPr>
        <w:rPr>
          <w:rFonts w:hint="eastAsia" w:ascii="宋体" w:hAnsi="宋体"/>
          <w:b/>
          <w:bCs/>
          <w:color w:val="auto"/>
          <w:sz w:val="72"/>
          <w:szCs w:val="72"/>
          <w:highlight w:val="none"/>
        </w:rPr>
      </w:pPr>
      <w:r>
        <w:rPr>
          <w:rFonts w:hint="eastAsia" w:ascii="宋体" w:hAnsi="宋体"/>
          <w:b/>
          <w:bCs/>
          <w:color w:val="auto"/>
          <w:sz w:val="72"/>
          <w:szCs w:val="72"/>
          <w:highlight w:val="none"/>
        </w:rPr>
        <w:t xml:space="preserve"> </w:t>
      </w:r>
    </w:p>
    <w:p>
      <w:pPr>
        <w:ind w:firstLine="2494" w:firstLineChars="345"/>
        <w:jc w:val="left"/>
        <w:rPr>
          <w:rFonts w:hint="eastAsia" w:ascii="宋体" w:hAnsi="宋体"/>
          <w:b/>
          <w:bCs/>
          <w:color w:val="auto"/>
          <w:sz w:val="72"/>
          <w:szCs w:val="72"/>
          <w:highlight w:val="none"/>
        </w:rPr>
      </w:pPr>
      <w:r>
        <w:rPr>
          <w:rFonts w:hint="eastAsia" w:ascii="宋体" w:hAnsi="宋体"/>
          <w:b/>
          <w:bCs/>
          <w:color w:val="auto"/>
          <w:sz w:val="72"/>
          <w:szCs w:val="72"/>
          <w:highlight w:val="none"/>
          <w:lang w:val="en-US" w:eastAsia="zh-CN"/>
        </w:rPr>
        <w:t>参</w:t>
      </w:r>
      <w:r>
        <w:rPr>
          <w:rFonts w:hint="eastAsia" w:ascii="宋体" w:hAnsi="宋体"/>
          <w:b/>
          <w:bCs/>
          <w:color w:val="auto"/>
          <w:sz w:val="72"/>
          <w:szCs w:val="72"/>
          <w:highlight w:val="none"/>
        </w:rPr>
        <w:t xml:space="preserve"> </w:t>
      </w:r>
      <w:r>
        <w:rPr>
          <w:rFonts w:hint="eastAsia" w:ascii="宋体" w:hAnsi="宋体"/>
          <w:b/>
          <w:bCs/>
          <w:color w:val="auto"/>
          <w:sz w:val="72"/>
          <w:szCs w:val="72"/>
          <w:highlight w:val="none"/>
          <w:lang w:val="en-US" w:eastAsia="zh-CN"/>
        </w:rPr>
        <w:t>选</w:t>
      </w:r>
      <w:r>
        <w:rPr>
          <w:rFonts w:hint="eastAsia" w:ascii="宋体" w:hAnsi="宋体"/>
          <w:b/>
          <w:bCs/>
          <w:color w:val="auto"/>
          <w:sz w:val="72"/>
          <w:szCs w:val="72"/>
          <w:highlight w:val="none"/>
        </w:rPr>
        <w:t xml:space="preserve"> 文 件</w:t>
      </w:r>
    </w:p>
    <w:p>
      <w:pPr>
        <w:rPr>
          <w:rFonts w:hint="eastAsia" w:ascii="宋体" w:hAnsi="宋体"/>
          <w:b/>
          <w:bCs/>
          <w:color w:val="auto"/>
          <w:sz w:val="44"/>
          <w:szCs w:val="44"/>
          <w:highlight w:val="none"/>
        </w:rPr>
      </w:pPr>
      <w:r>
        <w:rPr>
          <w:rFonts w:hint="eastAsia" w:ascii="宋体" w:hAnsi="宋体"/>
          <w:b/>
          <w:bCs/>
          <w:color w:val="auto"/>
          <w:sz w:val="44"/>
          <w:szCs w:val="44"/>
          <w:highlight w:val="none"/>
        </w:rPr>
        <w:t xml:space="preserve"> </w:t>
      </w:r>
    </w:p>
    <w:p>
      <w:pPr>
        <w:rPr>
          <w:rFonts w:hint="eastAsia" w:ascii="宋体" w:hAnsi="宋体"/>
          <w:b/>
          <w:bCs/>
          <w:color w:val="auto"/>
          <w:sz w:val="44"/>
          <w:szCs w:val="44"/>
          <w:highlight w:val="none"/>
        </w:rPr>
      </w:pPr>
      <w:r>
        <w:rPr>
          <w:rFonts w:hint="eastAsia" w:ascii="宋体" w:hAnsi="宋体"/>
          <w:b/>
          <w:bCs/>
          <w:color w:val="auto"/>
          <w:sz w:val="44"/>
          <w:szCs w:val="44"/>
          <w:highlight w:val="none"/>
        </w:rPr>
        <w:t xml:space="preserve"> </w:t>
      </w:r>
    </w:p>
    <w:p>
      <w:pPr>
        <w:rPr>
          <w:rFonts w:hint="eastAsia" w:ascii="宋体" w:hAnsi="宋体"/>
          <w:b/>
          <w:bCs/>
          <w:color w:val="auto"/>
          <w:sz w:val="44"/>
          <w:szCs w:val="44"/>
          <w:highlight w:val="none"/>
        </w:rPr>
      </w:pPr>
      <w:r>
        <w:rPr>
          <w:rFonts w:hint="eastAsia" w:ascii="宋体" w:hAnsi="宋体"/>
          <w:b/>
          <w:bCs/>
          <w:color w:val="auto"/>
          <w:sz w:val="44"/>
          <w:szCs w:val="44"/>
          <w:highlight w:val="none"/>
        </w:rPr>
        <w:t xml:space="preserve"> </w:t>
      </w:r>
    </w:p>
    <w:p>
      <w:pPr>
        <w:rPr>
          <w:rFonts w:hint="eastAsia" w:ascii="宋体" w:hAnsi="宋体"/>
          <w:b/>
          <w:bCs/>
          <w:color w:val="auto"/>
          <w:sz w:val="44"/>
          <w:szCs w:val="44"/>
          <w:highlight w:val="none"/>
        </w:rPr>
      </w:pPr>
      <w:r>
        <w:rPr>
          <w:rFonts w:hint="eastAsia" w:ascii="宋体" w:hAnsi="宋体"/>
          <w:b/>
          <w:bCs/>
          <w:color w:val="auto"/>
          <w:sz w:val="44"/>
          <w:szCs w:val="44"/>
          <w:highlight w:val="none"/>
        </w:rPr>
        <w:t xml:space="preserve"> </w:t>
      </w:r>
    </w:p>
    <w:p>
      <w:pPr>
        <w:rPr>
          <w:rFonts w:hint="eastAsia" w:ascii="宋体" w:hAnsi="宋体"/>
          <w:b/>
          <w:bCs/>
          <w:color w:val="auto"/>
          <w:sz w:val="44"/>
          <w:szCs w:val="44"/>
          <w:highlight w:val="none"/>
        </w:rPr>
      </w:pPr>
      <w:r>
        <w:rPr>
          <w:rFonts w:hint="eastAsia" w:ascii="宋体" w:hAnsi="宋体"/>
          <w:b/>
          <w:bCs/>
          <w:color w:val="auto"/>
          <w:sz w:val="44"/>
          <w:szCs w:val="44"/>
          <w:highlight w:val="none"/>
        </w:rPr>
        <w:t xml:space="preserve"> </w:t>
      </w:r>
    </w:p>
    <w:p>
      <w:pPr>
        <w:rPr>
          <w:rFonts w:hint="eastAsia" w:ascii="宋体" w:hAnsi="宋体"/>
          <w:b/>
          <w:bCs/>
          <w:color w:val="auto"/>
          <w:sz w:val="44"/>
          <w:szCs w:val="44"/>
          <w:highlight w:val="none"/>
        </w:rPr>
      </w:pPr>
      <w:r>
        <w:rPr>
          <w:rFonts w:hint="eastAsia" w:ascii="宋体" w:hAnsi="宋体"/>
          <w:b/>
          <w:bCs/>
          <w:color w:val="auto"/>
          <w:sz w:val="44"/>
          <w:szCs w:val="44"/>
          <w:highlight w:val="none"/>
        </w:rPr>
        <w:t xml:space="preserve"> </w:t>
      </w:r>
    </w:p>
    <w:p>
      <w:pPr>
        <w:jc w:val="center"/>
        <w:rPr>
          <w:rFonts w:hint="eastAsia" w:ascii="宋体" w:hAnsi="宋体"/>
          <w:b/>
          <w:bCs/>
          <w:color w:val="auto"/>
          <w:sz w:val="44"/>
          <w:szCs w:val="44"/>
          <w:highlight w:val="none"/>
        </w:rPr>
      </w:pPr>
    </w:p>
    <w:p>
      <w:pPr>
        <w:jc w:val="left"/>
        <w:rPr>
          <w:rFonts w:hint="eastAsia" w:ascii="宋体" w:hAnsi="宋体"/>
          <w:b/>
          <w:bCs/>
          <w:color w:val="auto"/>
          <w:sz w:val="32"/>
          <w:szCs w:val="32"/>
          <w:highlight w:val="none"/>
          <w:u w:val="single"/>
        </w:rPr>
      </w:pPr>
      <w:r>
        <w:rPr>
          <w:rFonts w:hint="eastAsia" w:ascii="宋体" w:hAnsi="宋体"/>
          <w:b/>
          <w:bCs/>
          <w:color w:val="auto"/>
          <w:sz w:val="32"/>
          <w:szCs w:val="32"/>
          <w:highlight w:val="none"/>
        </w:rPr>
        <w:t xml:space="preserve">               </w:t>
      </w:r>
      <w:r>
        <w:rPr>
          <w:rFonts w:hint="eastAsia" w:ascii="宋体" w:hAnsi="宋体"/>
          <w:b/>
          <w:bCs/>
          <w:color w:val="auto"/>
          <w:sz w:val="32"/>
          <w:szCs w:val="32"/>
          <w:highlight w:val="none"/>
          <w:lang w:eastAsia="zh-CN"/>
        </w:rPr>
        <w:t>参选人</w:t>
      </w:r>
      <w:r>
        <w:rPr>
          <w:rFonts w:hint="eastAsia" w:ascii="宋体" w:hAnsi="宋体"/>
          <w:b/>
          <w:bCs/>
          <w:color w:val="auto"/>
          <w:sz w:val="32"/>
          <w:szCs w:val="32"/>
          <w:highlight w:val="none"/>
          <w:u w:val="single"/>
        </w:rPr>
        <w:t xml:space="preserve">：              </w:t>
      </w:r>
    </w:p>
    <w:p>
      <w:pPr>
        <w:ind w:firstLine="3357" w:firstLineChars="1045"/>
        <w:jc w:val="center"/>
        <w:rPr>
          <w:rFonts w:hint="eastAsia" w:ascii="宋体" w:hAnsi="宋体"/>
          <w:b/>
          <w:bCs/>
          <w:color w:val="auto"/>
          <w:sz w:val="32"/>
          <w:szCs w:val="32"/>
          <w:highlight w:val="none"/>
        </w:rPr>
      </w:pPr>
    </w:p>
    <w:p>
      <w:pPr>
        <w:jc w:val="center"/>
        <w:rPr>
          <w:rFonts w:hint="eastAsia" w:ascii="宋体" w:hAnsi="宋体"/>
          <w:b/>
          <w:bCs/>
          <w:color w:val="auto"/>
          <w:sz w:val="32"/>
          <w:szCs w:val="32"/>
          <w:highlight w:val="none"/>
        </w:rPr>
      </w:pPr>
      <w:bookmarkStart w:id="34" w:name="_GoBack"/>
      <w:bookmarkEnd w:id="34"/>
      <w:r>
        <w:rPr>
          <w:rFonts w:hint="eastAsia" w:ascii="宋体" w:hAnsi="宋体"/>
          <w:b/>
          <w:bCs/>
          <w:color w:val="auto"/>
          <w:sz w:val="32"/>
          <w:szCs w:val="32"/>
          <w:highlight w:val="none"/>
        </w:rPr>
        <w:t>2024年   月   日</w:t>
      </w:r>
    </w:p>
    <w:p>
      <w:pPr>
        <w:jc w:val="center"/>
        <w:rPr>
          <w:rFonts w:hint="eastAsia" w:ascii="宋体" w:hAnsi="宋体"/>
          <w:color w:val="auto"/>
          <w:highlight w:val="none"/>
        </w:rPr>
      </w:pPr>
    </w:p>
    <w:p>
      <w:pPr>
        <w:rPr>
          <w:rFonts w:hint="eastAsia" w:ascii="宋体" w:hAnsi="宋体"/>
          <w:color w:val="auto"/>
          <w:highlight w:val="none"/>
        </w:rPr>
      </w:pPr>
      <w:r>
        <w:rPr>
          <w:rFonts w:hint="eastAsia" w:ascii="宋体" w:hAnsi="宋体"/>
          <w:color w:val="auto"/>
          <w:highlight w:val="none"/>
        </w:rPr>
        <w:t xml:space="preserve"> </w:t>
      </w:r>
    </w:p>
    <w:p>
      <w:pPr>
        <w:rPr>
          <w:rFonts w:hint="eastAsia" w:ascii="宋体" w:hAnsi="宋体"/>
          <w:color w:val="auto"/>
          <w:highlight w:val="none"/>
        </w:rPr>
      </w:pPr>
      <w:r>
        <w:rPr>
          <w:rFonts w:hint="eastAsia" w:ascii="宋体" w:hAnsi="宋体"/>
          <w:color w:val="auto"/>
          <w:highlight w:val="none"/>
        </w:rPr>
        <w:t xml:space="preserve"> </w:t>
      </w:r>
    </w:p>
    <w:p>
      <w:pPr>
        <w:rPr>
          <w:rFonts w:hint="eastAsia" w:ascii="宋体" w:hAnsi="宋体"/>
          <w:color w:val="auto"/>
          <w:highlight w:val="none"/>
        </w:rPr>
      </w:pPr>
      <w:r>
        <w:rPr>
          <w:rFonts w:hint="eastAsia" w:ascii="宋体" w:hAnsi="宋体"/>
          <w:color w:val="auto"/>
          <w:highlight w:val="none"/>
        </w:rPr>
        <w:t xml:space="preserve"> </w:t>
      </w:r>
    </w:p>
    <w:p>
      <w:pPr>
        <w:rPr>
          <w:rFonts w:hint="eastAsia" w:ascii="宋体" w:hAnsi="宋体"/>
          <w:color w:val="auto"/>
          <w:highlight w:val="none"/>
        </w:rPr>
      </w:pPr>
      <w:r>
        <w:rPr>
          <w:rFonts w:hint="eastAsia" w:ascii="宋体" w:hAnsi="宋体"/>
          <w:color w:val="auto"/>
          <w:highlight w:val="none"/>
        </w:rPr>
        <w:t xml:space="preserve"> </w:t>
      </w:r>
    </w:p>
    <w:p>
      <w:pPr>
        <w:rPr>
          <w:rFonts w:hint="eastAsia" w:ascii="宋体" w:hAnsi="宋体"/>
          <w:color w:val="auto"/>
          <w:highlight w:val="none"/>
        </w:rPr>
      </w:pPr>
      <w:r>
        <w:rPr>
          <w:rFonts w:hint="eastAsia" w:ascii="宋体" w:hAnsi="宋体"/>
          <w:color w:val="auto"/>
          <w:highlight w:val="none"/>
        </w:rPr>
        <w:t xml:space="preserve"> </w:t>
      </w:r>
    </w:p>
    <w:p>
      <w:pPr>
        <w:rPr>
          <w:rFonts w:hint="eastAsia"/>
          <w:color w:val="auto"/>
          <w:highlight w:val="none"/>
        </w:rPr>
      </w:pPr>
      <w:r>
        <w:rPr>
          <w:color w:val="auto"/>
          <w:highlight w:val="none"/>
        </w:rPr>
        <w:t xml:space="preserve"> </w:t>
      </w:r>
    </w:p>
    <w:p>
      <w:pPr>
        <w:rPr>
          <w:color w:val="auto"/>
          <w:highlight w:val="none"/>
        </w:rPr>
      </w:pPr>
      <w:r>
        <w:rPr>
          <w:color w:val="auto"/>
          <w:highlight w:val="none"/>
        </w:rPr>
        <w:t xml:space="preserve"> </w:t>
      </w:r>
    </w:p>
    <w:p>
      <w:pPr>
        <w:rPr>
          <w:color w:val="auto"/>
          <w:highlight w:val="none"/>
        </w:rPr>
      </w:pPr>
      <w:r>
        <w:rPr>
          <w:color w:val="auto"/>
          <w:highlight w:val="none"/>
        </w:rPr>
        <w:t xml:space="preserve"> </w:t>
      </w:r>
    </w:p>
    <w:p>
      <w:pPr>
        <w:rPr>
          <w:color w:val="auto"/>
          <w:highlight w:val="none"/>
        </w:rPr>
      </w:pPr>
      <w:r>
        <w:rPr>
          <w:color w:val="auto"/>
          <w:highlight w:val="none"/>
        </w:rPr>
        <w:t xml:space="preserve"> </w:t>
      </w:r>
    </w:p>
    <w:p>
      <w:pPr>
        <w:rPr>
          <w:color w:val="auto"/>
          <w:highlight w:val="none"/>
        </w:rPr>
      </w:pPr>
      <w:r>
        <w:rPr>
          <w:color w:val="auto"/>
          <w:highlight w:val="none"/>
        </w:rPr>
        <w:t xml:space="preserve"> </w:t>
      </w:r>
    </w:p>
    <w:p>
      <w:pPr>
        <w:rPr>
          <w:color w:val="auto"/>
          <w:highlight w:val="none"/>
        </w:rPr>
      </w:pPr>
      <w:r>
        <w:rPr>
          <w:color w:val="auto"/>
          <w:highlight w:val="none"/>
        </w:rPr>
        <w:t xml:space="preserve"> </w:t>
      </w:r>
    </w:p>
    <w:p>
      <w:pPr>
        <w:rPr>
          <w:color w:val="auto"/>
          <w:highlight w:val="none"/>
        </w:rPr>
      </w:pPr>
      <w:r>
        <w:rPr>
          <w:color w:val="auto"/>
          <w:highlight w:val="none"/>
        </w:rPr>
        <w:t xml:space="preserve"> </w:t>
      </w:r>
    </w:p>
    <w:p>
      <w:pPr>
        <w:rPr>
          <w:color w:val="auto"/>
          <w:highlight w:val="none"/>
        </w:rPr>
      </w:pPr>
      <w:r>
        <w:rPr>
          <w:color w:val="auto"/>
          <w:highlight w:val="none"/>
        </w:rPr>
        <w:t xml:space="preserve"> </w:t>
      </w:r>
    </w:p>
    <w:p>
      <w:pPr>
        <w:rPr>
          <w:color w:val="auto"/>
          <w:highlight w:val="none"/>
        </w:rPr>
      </w:pPr>
      <w:r>
        <w:rPr>
          <w:color w:val="auto"/>
          <w:highlight w:val="none"/>
        </w:rPr>
        <w:t xml:space="preserve"> </w:t>
      </w:r>
    </w:p>
    <w:p>
      <w:pPr>
        <w:jc w:val="center"/>
        <w:outlineLvl w:val="1"/>
        <w:rPr>
          <w:rFonts w:ascii="宋体" w:hAnsi="宋体"/>
          <w:color w:val="auto"/>
          <w:sz w:val="36"/>
          <w:szCs w:val="36"/>
          <w:highlight w:val="none"/>
        </w:rPr>
      </w:pPr>
      <w:r>
        <w:rPr>
          <w:rFonts w:hint="eastAsia" w:ascii="宋体" w:hAnsi="宋体"/>
          <w:color w:val="auto"/>
          <w:sz w:val="36"/>
          <w:szCs w:val="36"/>
          <w:highlight w:val="none"/>
        </w:rPr>
        <w:t>1</w:t>
      </w:r>
      <w:r>
        <w:rPr>
          <w:rFonts w:hint="eastAsia" w:ascii="宋体" w:hAnsi="宋体"/>
          <w:color w:val="auto"/>
          <w:sz w:val="36"/>
          <w:szCs w:val="36"/>
          <w:highlight w:val="none"/>
          <w:lang w:eastAsia="zh-CN"/>
        </w:rPr>
        <w:t>、参选</w:t>
      </w:r>
      <w:r>
        <w:rPr>
          <w:rFonts w:hint="eastAsia" w:ascii="宋体" w:hAnsi="宋体"/>
          <w:color w:val="auto"/>
          <w:sz w:val="36"/>
          <w:szCs w:val="36"/>
          <w:highlight w:val="none"/>
        </w:rPr>
        <w:t>书</w:t>
      </w:r>
    </w:p>
    <w:p>
      <w:pP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致：</w:t>
      </w:r>
      <w:r>
        <w:rPr>
          <w:rFonts w:hint="eastAsia" w:ascii="宋体" w:hAnsi="宋体"/>
          <w:b/>
          <w:bCs/>
          <w:color w:val="auto"/>
          <w:sz w:val="24"/>
          <w:szCs w:val="24"/>
          <w:highlight w:val="none"/>
          <w:lang w:eastAsia="zh-CN"/>
        </w:rPr>
        <w:t>南昌中天置业投资有限公司</w:t>
      </w:r>
    </w:p>
    <w:p>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360" w:lineRule="auto"/>
        <w:ind w:firstLine="480" w:firstLineChars="200"/>
        <w:rPr>
          <w:rFonts w:hint="eastAsia" w:ascii="宋体" w:hAnsi="宋体"/>
          <w:b/>
          <w:bCs/>
          <w:color w:val="auto"/>
          <w:sz w:val="24"/>
          <w:szCs w:val="24"/>
          <w:highlight w:val="none"/>
        </w:rPr>
      </w:pPr>
      <w:r>
        <w:rPr>
          <w:rFonts w:hint="eastAsia" w:ascii="宋体" w:hAnsi="宋体"/>
          <w:color w:val="auto"/>
          <w:sz w:val="24"/>
          <w:szCs w:val="24"/>
          <w:highlight w:val="none"/>
        </w:rPr>
        <w:t>根据贵方“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比选项目”（</w:t>
      </w:r>
      <w:r>
        <w:rPr>
          <w:rFonts w:hint="eastAsia" w:ascii="宋体" w:hAnsi="宋体"/>
          <w:color w:val="auto"/>
          <w:sz w:val="24"/>
          <w:szCs w:val="24"/>
          <w:highlight w:val="none"/>
          <w:lang w:eastAsia="zh-CN"/>
        </w:rPr>
        <w:t>项目编号</w:t>
      </w:r>
      <w:r>
        <w:rPr>
          <w:rFonts w:hint="eastAsia" w:ascii="宋体" w:hAnsi="宋体"/>
          <w:color w:val="auto"/>
          <w:kern w:val="0"/>
          <w:sz w:val="24"/>
          <w:szCs w:val="24"/>
          <w:highlight w:val="none"/>
        </w:rPr>
        <w:t>：</w:t>
      </w:r>
      <w:r>
        <w:rPr>
          <w:rFonts w:hint="eastAsia" w:ascii="宋体" w:hAnsi="宋体"/>
          <w:color w:val="auto"/>
          <w:kern w:val="0"/>
          <w:sz w:val="24"/>
          <w:szCs w:val="24"/>
          <w:highlight w:val="none"/>
          <w:u w:val="single"/>
        </w:rPr>
        <w:t xml:space="preserve">        </w:t>
      </w:r>
      <w:r>
        <w:rPr>
          <w:rFonts w:hint="eastAsia" w:ascii="宋体" w:hAnsi="宋体"/>
          <w:color w:val="auto"/>
          <w:sz w:val="24"/>
          <w:szCs w:val="24"/>
          <w:highlight w:val="none"/>
        </w:rPr>
        <w:t>）比选邀请或比选公告，正式授权下述签字人</w:t>
      </w:r>
      <w:r>
        <w:rPr>
          <w:rFonts w:hint="eastAsia" w:ascii="宋体" w:hAnsi="宋体"/>
          <w:color w:val="auto"/>
          <w:sz w:val="24"/>
          <w:szCs w:val="24"/>
          <w:highlight w:val="none"/>
          <w:u w:val="single"/>
        </w:rPr>
        <w:t>姓名</w:t>
      </w:r>
      <w:r>
        <w:rPr>
          <w:rFonts w:hint="eastAsia" w:ascii="宋体" w:hAnsi="宋体"/>
          <w:color w:val="auto"/>
          <w:sz w:val="24"/>
          <w:szCs w:val="24"/>
          <w:highlight w:val="none"/>
        </w:rPr>
        <w:t>（身份证号：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）代表</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全称），提交</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据此函，签字人兹宣布同意如下：</w:t>
      </w:r>
    </w:p>
    <w:p>
      <w:pPr>
        <w:adjustRightInd w:val="0"/>
        <w:snapToGrid w:val="0"/>
        <w:spacing w:line="360" w:lineRule="auto"/>
        <w:ind w:left="607" w:hanging="607" w:hangingChars="253"/>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）我们已详细审核全部比选文件，包括比选文件修改书（如果有的话），参考资料及有关附件，我们知道必须放弃提出含糊不清或误解的问题的权利。</w:t>
      </w:r>
    </w:p>
    <w:p>
      <w:pPr>
        <w:adjustRightInd w:val="0"/>
        <w:snapToGrid w:val="0"/>
        <w:spacing w:line="360" w:lineRule="auto"/>
        <w:ind w:left="607" w:hanging="607" w:hangingChars="253"/>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）我们同意从</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须知规定的比选日期起遵循本比选</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文件，并在</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须知规定的比选有效期之前均具有约束力。</w:t>
      </w:r>
    </w:p>
    <w:p>
      <w:pPr>
        <w:adjustRightInd w:val="0"/>
        <w:snapToGrid w:val="0"/>
        <w:spacing w:line="360" w:lineRule="auto"/>
        <w:ind w:left="607" w:hanging="607" w:hangingChars="253"/>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）同意向贵方提供可能另外要求的与比选有关的任何证据或资料。</w:t>
      </w:r>
    </w:p>
    <w:p>
      <w:pPr>
        <w:adjustRightInd w:val="0"/>
        <w:snapToGrid w:val="0"/>
        <w:spacing w:line="360" w:lineRule="auto"/>
        <w:ind w:left="607" w:hanging="607" w:hangingChars="253"/>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）我们完全理解贵方不一定接受拟投入总价最</w:t>
      </w:r>
      <w:r>
        <w:rPr>
          <w:rFonts w:hint="eastAsia" w:ascii="宋体" w:hAnsi="宋体"/>
          <w:color w:val="auto"/>
          <w:sz w:val="24"/>
          <w:szCs w:val="24"/>
          <w:highlight w:val="none"/>
          <w:lang w:val="en-US" w:eastAsia="zh-CN"/>
        </w:rPr>
        <w:t>低</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为中选</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w:t>
      </w:r>
    </w:p>
    <w:p>
      <w:pPr>
        <w:adjustRightInd w:val="0"/>
        <w:snapToGrid w:val="0"/>
        <w:spacing w:line="360" w:lineRule="auto"/>
        <w:ind w:left="607" w:hanging="607" w:hangingChars="253"/>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）我们根据比选文件的规定，严格履行合同的责任和义务,并保证于</w:t>
      </w:r>
      <w:r>
        <w:rPr>
          <w:rFonts w:hint="eastAsia" w:ascii="宋体" w:hAnsi="宋体"/>
          <w:color w:val="auto"/>
          <w:sz w:val="24"/>
          <w:szCs w:val="24"/>
          <w:highlight w:val="none"/>
          <w:lang w:eastAsia="zh-CN"/>
        </w:rPr>
        <w:t>比选人</w:t>
      </w:r>
      <w:r>
        <w:rPr>
          <w:rFonts w:hint="eastAsia" w:ascii="宋体" w:hAnsi="宋体"/>
          <w:color w:val="auto"/>
          <w:sz w:val="24"/>
          <w:szCs w:val="24"/>
          <w:highlight w:val="none"/>
        </w:rPr>
        <w:t>要求的日期内完成本项目，并交付</w:t>
      </w:r>
      <w:r>
        <w:rPr>
          <w:rFonts w:hint="eastAsia" w:ascii="宋体" w:hAnsi="宋体"/>
          <w:color w:val="auto"/>
          <w:sz w:val="24"/>
          <w:szCs w:val="24"/>
          <w:highlight w:val="none"/>
          <w:lang w:eastAsia="zh-CN"/>
        </w:rPr>
        <w:t>比选人</w:t>
      </w:r>
      <w:r>
        <w:rPr>
          <w:rFonts w:hint="eastAsia" w:ascii="宋体" w:hAnsi="宋体"/>
          <w:color w:val="auto"/>
          <w:sz w:val="24"/>
          <w:szCs w:val="24"/>
          <w:highlight w:val="none"/>
        </w:rPr>
        <w:t>验收、使用。</w:t>
      </w:r>
    </w:p>
    <w:p>
      <w:pPr>
        <w:adjustRightInd w:val="0"/>
        <w:snapToGrid w:val="0"/>
        <w:spacing w:line="360" w:lineRule="auto"/>
        <w:ind w:left="607" w:hanging="607" w:hangingChars="253"/>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）我们完全接受比选文件的所有条款，包括合同。</w:t>
      </w:r>
    </w:p>
    <w:p>
      <w:pPr>
        <w:adjustRightInd w:val="0"/>
        <w:snapToGrid w:val="0"/>
        <w:spacing w:line="360" w:lineRule="auto"/>
        <w:ind w:left="607" w:hanging="607" w:hangingChars="253"/>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360" w:lineRule="auto"/>
        <w:ind w:left="607" w:hanging="607" w:hangingChars="253"/>
        <w:rPr>
          <w:rFonts w:hint="eastAsia" w:ascii="宋体" w:hAnsi="宋体"/>
          <w:color w:val="auto"/>
          <w:sz w:val="24"/>
          <w:szCs w:val="24"/>
          <w:highlight w:val="none"/>
        </w:rPr>
      </w:pP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名称：（公章）</w:t>
      </w:r>
    </w:p>
    <w:p>
      <w:pPr>
        <w:adjustRightInd w:val="0"/>
        <w:snapToGrid w:val="0"/>
        <w:spacing w:line="360" w:lineRule="auto"/>
        <w:ind w:left="607" w:hanging="607" w:hangingChars="253"/>
        <w:rPr>
          <w:rFonts w:hint="eastAsia" w:ascii="宋体" w:hAnsi="宋体"/>
          <w:color w:val="auto"/>
          <w:sz w:val="24"/>
          <w:szCs w:val="24"/>
          <w:highlight w:val="none"/>
        </w:rPr>
      </w:pPr>
      <w:r>
        <w:rPr>
          <w:rFonts w:hint="eastAsia" w:ascii="宋体" w:hAnsi="宋体"/>
          <w:color w:val="auto"/>
          <w:sz w:val="24"/>
          <w:szCs w:val="24"/>
          <w:highlight w:val="none"/>
        </w:rPr>
        <w:t>通讯地址：</w:t>
      </w:r>
    </w:p>
    <w:p>
      <w:pPr>
        <w:adjustRightInd w:val="0"/>
        <w:snapToGrid w:val="0"/>
        <w:spacing w:line="360" w:lineRule="auto"/>
        <w:ind w:left="607" w:hanging="607" w:hangingChars="253"/>
        <w:rPr>
          <w:rFonts w:hint="eastAsia" w:ascii="宋体" w:hAnsi="宋体"/>
          <w:color w:val="auto"/>
          <w:sz w:val="24"/>
          <w:szCs w:val="24"/>
          <w:highlight w:val="none"/>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传真：</w:t>
      </w:r>
    </w:p>
    <w:p>
      <w:pPr>
        <w:adjustRightInd w:val="0"/>
        <w:snapToGrid w:val="0"/>
        <w:spacing w:line="360" w:lineRule="auto"/>
        <w:ind w:left="607" w:hanging="607" w:hangingChars="253"/>
        <w:rPr>
          <w:rFonts w:hint="eastAsia" w:ascii="宋体" w:hAnsi="宋体"/>
          <w:color w:val="auto"/>
          <w:sz w:val="24"/>
          <w:szCs w:val="24"/>
          <w:highlight w:val="none"/>
        </w:rPr>
      </w:pPr>
      <w:r>
        <w:rPr>
          <w:rFonts w:hint="eastAsia" w:ascii="宋体" w:hAnsi="宋体"/>
          <w:color w:val="auto"/>
          <w:sz w:val="24"/>
          <w:szCs w:val="24"/>
          <w:highlight w:val="none"/>
        </w:rPr>
        <w:t>法定代表人（签字或加盖法定代表人章）：</w:t>
      </w:r>
    </w:p>
    <w:p>
      <w:pPr>
        <w:adjustRightInd w:val="0"/>
        <w:snapToGrid w:val="0"/>
        <w:spacing w:line="360" w:lineRule="auto"/>
        <w:ind w:left="607" w:hanging="607" w:hangingChars="253"/>
        <w:rPr>
          <w:rFonts w:hint="eastAsia" w:ascii="宋体" w:hAnsi="宋体"/>
          <w:color w:val="auto"/>
          <w:sz w:val="24"/>
          <w:szCs w:val="24"/>
          <w:highlight w:val="none"/>
        </w:rPr>
      </w:pPr>
      <w:r>
        <w:rPr>
          <w:rFonts w:hint="eastAsia" w:ascii="宋体" w:hAnsi="宋体"/>
          <w:color w:val="auto"/>
          <w:sz w:val="24"/>
          <w:szCs w:val="24"/>
          <w:highlight w:val="none"/>
        </w:rPr>
        <w:t>日期：</w:t>
      </w:r>
    </w:p>
    <w:p>
      <w:pPr>
        <w:numPr>
          <w:ilvl w:val="0"/>
          <w:numId w:val="0"/>
        </w:numPr>
        <w:jc w:val="center"/>
        <w:outlineLvl w:val="1"/>
        <w:rPr>
          <w:rFonts w:hint="eastAsia" w:ascii="宋体" w:hAnsi="宋体"/>
          <w:color w:val="auto"/>
          <w:sz w:val="36"/>
          <w:szCs w:val="36"/>
          <w:highlight w:val="none"/>
        </w:rPr>
      </w:pPr>
      <w:bookmarkStart w:id="24" w:name="_Toc377982362"/>
      <w:bookmarkEnd w:id="24"/>
      <w:bookmarkStart w:id="25" w:name="_Toc479839575"/>
      <w:r>
        <w:rPr>
          <w:rFonts w:hint="eastAsia" w:ascii="宋体" w:hAnsi="宋体"/>
          <w:color w:val="auto"/>
          <w:sz w:val="36"/>
          <w:szCs w:val="36"/>
          <w:highlight w:val="none"/>
        </w:rPr>
        <w:br w:type="page"/>
      </w:r>
      <w:bookmarkEnd w:id="25"/>
      <w:bookmarkStart w:id="26" w:name="_Toc377982363"/>
      <w:bookmarkStart w:id="27" w:name="_Toc46756937"/>
      <w:r>
        <w:rPr>
          <w:rFonts w:hint="eastAsia" w:ascii="宋体" w:hAnsi="宋体"/>
          <w:color w:val="auto"/>
          <w:sz w:val="36"/>
          <w:szCs w:val="36"/>
          <w:highlight w:val="none"/>
          <w:lang w:val="en-US" w:eastAsia="zh-CN"/>
        </w:rPr>
        <w:t>2、报价</w:t>
      </w:r>
      <w:r>
        <w:rPr>
          <w:rFonts w:hint="eastAsia" w:ascii="宋体" w:hAnsi="宋体"/>
          <w:color w:val="auto"/>
          <w:sz w:val="36"/>
          <w:szCs w:val="36"/>
          <w:highlight w:val="none"/>
        </w:rPr>
        <w:t>一览表</w:t>
      </w:r>
      <w:bookmarkEnd w:id="26"/>
      <w:bookmarkEnd w:id="27"/>
    </w:p>
    <w:p>
      <w:pPr>
        <w:numPr>
          <w:ilvl w:val="0"/>
          <w:numId w:val="0"/>
        </w:numPr>
        <w:spacing w:line="360" w:lineRule="auto"/>
        <w:jc w:val="both"/>
        <w:rPr>
          <w:rFonts w:hint="eastAsia"/>
          <w:bCs/>
          <w:snapToGrid w:val="0"/>
          <w:color w:val="auto"/>
          <w:kern w:val="0"/>
          <w:sz w:val="24"/>
          <w:szCs w:val="24"/>
          <w:highlight w:val="none"/>
        </w:rPr>
      </w:pPr>
      <w:r>
        <w:rPr>
          <w:rFonts w:hint="eastAsia"/>
          <w:bCs/>
          <w:snapToGrid w:val="0"/>
          <w:color w:val="auto"/>
          <w:kern w:val="0"/>
          <w:sz w:val="24"/>
          <w:szCs w:val="24"/>
          <w:highlight w:val="none"/>
          <w:lang w:val="en-US" w:eastAsia="zh-CN"/>
        </w:rPr>
        <w:t>参选人</w:t>
      </w:r>
      <w:r>
        <w:rPr>
          <w:rFonts w:hint="eastAsia"/>
          <w:bCs/>
          <w:snapToGrid w:val="0"/>
          <w:color w:val="auto"/>
          <w:kern w:val="0"/>
          <w:sz w:val="24"/>
          <w:szCs w:val="24"/>
          <w:highlight w:val="none"/>
        </w:rPr>
        <w:t>名称：</w:t>
      </w:r>
    </w:p>
    <w:p>
      <w:pPr>
        <w:pStyle w:val="9"/>
        <w:spacing w:line="360" w:lineRule="auto"/>
        <w:rPr>
          <w:rFonts w:hint="eastAsia"/>
          <w:bCs/>
          <w:snapToGrid w:val="0"/>
          <w:color w:val="auto"/>
          <w:kern w:val="0"/>
          <w:sz w:val="24"/>
          <w:szCs w:val="24"/>
          <w:highlight w:val="none"/>
          <w:lang w:val="en-US" w:eastAsia="zh-CN"/>
        </w:rPr>
      </w:pPr>
      <w:r>
        <w:rPr>
          <w:rFonts w:hint="eastAsia"/>
          <w:bCs/>
          <w:snapToGrid w:val="0"/>
          <w:color w:val="auto"/>
          <w:kern w:val="0"/>
          <w:sz w:val="24"/>
          <w:szCs w:val="24"/>
          <w:highlight w:val="none"/>
          <w:lang w:val="en-US" w:eastAsia="zh-CN"/>
        </w:rPr>
        <w:t>项目编号：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131" w:type="dxa"/>
            <w:noWrap w:val="0"/>
            <w:vAlign w:val="center"/>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color w:val="auto"/>
                <w:highlight w:val="none"/>
                <w:vertAlign w:val="baseline"/>
              </w:rPr>
            </w:pPr>
            <w:r>
              <w:rPr>
                <w:rFonts w:hint="eastAsia" w:ascii="宋体" w:hAnsi="宋体" w:eastAsia="Times New Roman" w:cs="黑体"/>
                <w:b/>
                <w:bCs/>
                <w:color w:val="auto"/>
                <w:sz w:val="24"/>
                <w:szCs w:val="24"/>
                <w:highlight w:val="none"/>
              </w:rPr>
              <w:t>项目名称</w:t>
            </w:r>
          </w:p>
        </w:tc>
        <w:tc>
          <w:tcPr>
            <w:tcW w:w="2132" w:type="dxa"/>
            <w:noWrap w:val="0"/>
            <w:vAlign w:val="center"/>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宋体" w:hAnsi="宋体" w:eastAsia="Times New Roman" w:cs="黑体"/>
                <w:b/>
                <w:bCs/>
                <w:color w:val="auto"/>
                <w:sz w:val="24"/>
                <w:szCs w:val="24"/>
                <w:highlight w:val="none"/>
              </w:rPr>
            </w:pPr>
            <w:r>
              <w:rPr>
                <w:rFonts w:hint="eastAsia" w:ascii="宋体" w:hAnsi="宋体" w:eastAsia="Times New Roman" w:cs="黑体"/>
                <w:b/>
                <w:bCs/>
                <w:color w:val="auto"/>
                <w:sz w:val="24"/>
                <w:szCs w:val="24"/>
                <w:highlight w:val="none"/>
                <w:lang w:val="en-US" w:eastAsia="zh-CN"/>
              </w:rPr>
              <w:t>参选</w:t>
            </w:r>
            <w:r>
              <w:rPr>
                <w:rFonts w:hint="eastAsia" w:ascii="宋体" w:hAnsi="宋体" w:eastAsia="Times New Roman" w:cs="黑体"/>
                <w:b/>
                <w:bCs/>
                <w:color w:val="auto"/>
                <w:sz w:val="24"/>
                <w:szCs w:val="24"/>
                <w:highlight w:val="none"/>
              </w:rPr>
              <w:t>总报价</w:t>
            </w:r>
          </w:p>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color w:val="auto"/>
                <w:highlight w:val="none"/>
                <w:vertAlign w:val="baseline"/>
              </w:rPr>
            </w:pPr>
            <w:r>
              <w:rPr>
                <w:rFonts w:hint="eastAsia" w:ascii="宋体" w:hAnsi="宋体" w:eastAsia="Times New Roman" w:cs="黑体"/>
                <w:b/>
                <w:bCs/>
                <w:color w:val="auto"/>
                <w:sz w:val="24"/>
                <w:szCs w:val="24"/>
                <w:highlight w:val="none"/>
              </w:rPr>
              <w:t>（元）</w:t>
            </w:r>
          </w:p>
        </w:tc>
        <w:tc>
          <w:tcPr>
            <w:tcW w:w="2132" w:type="dxa"/>
            <w:noWrap w:val="0"/>
            <w:vAlign w:val="center"/>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color w:val="auto"/>
                <w:highlight w:val="none"/>
                <w:vertAlign w:val="baseline"/>
              </w:rPr>
            </w:pPr>
            <w:r>
              <w:rPr>
                <w:rFonts w:hint="eastAsia" w:ascii="宋体" w:hAnsi="宋体" w:eastAsia="Times New Roman" w:cs="黑体"/>
                <w:b/>
                <w:bCs/>
                <w:color w:val="auto"/>
                <w:sz w:val="24"/>
                <w:szCs w:val="24"/>
                <w:highlight w:val="none"/>
              </w:rPr>
              <w:t>服务期限</w:t>
            </w:r>
          </w:p>
        </w:tc>
        <w:tc>
          <w:tcPr>
            <w:tcW w:w="2132" w:type="dxa"/>
            <w:noWrap w:val="0"/>
            <w:vAlign w:val="center"/>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color w:val="auto"/>
                <w:highlight w:val="none"/>
                <w:vertAlign w:val="baseline"/>
              </w:rPr>
            </w:pPr>
            <w:r>
              <w:rPr>
                <w:rFonts w:hint="eastAsia" w:ascii="宋体" w:hAnsi="宋体" w:eastAsia="Times New Roman" w:cs="黑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131" w:type="dxa"/>
            <w:noWrap w:val="0"/>
            <w:vAlign w:val="center"/>
          </w:tcPr>
          <w:p>
            <w:pPr>
              <w:pStyle w:val="10"/>
              <w:keepNext w:val="0"/>
              <w:keepLines w:val="0"/>
              <w:suppressLineNumbers w:val="0"/>
              <w:spacing w:before="0" w:beforeAutospacing="0" w:after="0" w:afterAutospacing="0" w:line="360" w:lineRule="auto"/>
              <w:ind w:left="0" w:right="0"/>
              <w:jc w:val="center"/>
              <w:rPr>
                <w:rFonts w:hint="eastAsia" w:hAnsi="Times New Roman" w:eastAsia="Times New Roman"/>
                <w:color w:val="auto"/>
                <w:highlight w:val="none"/>
                <w:vertAlign w:val="baseline"/>
              </w:rPr>
            </w:pPr>
          </w:p>
        </w:tc>
        <w:tc>
          <w:tcPr>
            <w:tcW w:w="2132" w:type="dxa"/>
            <w:noWrap w:val="0"/>
            <w:vAlign w:val="center"/>
          </w:tcPr>
          <w:p>
            <w:pPr>
              <w:pStyle w:val="10"/>
              <w:keepNext w:val="0"/>
              <w:keepLines w:val="0"/>
              <w:suppressLineNumbers w:val="0"/>
              <w:spacing w:before="0" w:beforeAutospacing="0" w:after="0" w:afterAutospacing="0" w:line="360" w:lineRule="auto"/>
              <w:ind w:left="0" w:right="0"/>
              <w:jc w:val="center"/>
              <w:rPr>
                <w:rFonts w:hint="eastAsia" w:hAnsi="Times New Roman" w:eastAsia="Times New Roman"/>
                <w:color w:val="auto"/>
                <w:highlight w:val="none"/>
                <w:vertAlign w:val="baseline"/>
              </w:rPr>
            </w:pPr>
          </w:p>
        </w:tc>
        <w:tc>
          <w:tcPr>
            <w:tcW w:w="2132" w:type="dxa"/>
            <w:noWrap w:val="0"/>
            <w:vAlign w:val="center"/>
          </w:tcPr>
          <w:p>
            <w:pPr>
              <w:pStyle w:val="10"/>
              <w:keepNext w:val="0"/>
              <w:keepLines w:val="0"/>
              <w:suppressLineNumbers w:val="0"/>
              <w:spacing w:before="0" w:beforeAutospacing="0" w:after="0" w:afterAutospacing="0" w:line="360" w:lineRule="auto"/>
              <w:ind w:left="0" w:right="0"/>
              <w:jc w:val="center"/>
              <w:rPr>
                <w:rFonts w:hint="eastAsia" w:hAnsi="Times New Roman" w:eastAsia="Times New Roman"/>
                <w:color w:val="auto"/>
                <w:highlight w:val="none"/>
                <w:vertAlign w:val="baseline"/>
              </w:rPr>
            </w:pPr>
          </w:p>
        </w:tc>
        <w:tc>
          <w:tcPr>
            <w:tcW w:w="2132" w:type="dxa"/>
            <w:noWrap w:val="0"/>
            <w:vAlign w:val="center"/>
          </w:tcPr>
          <w:p>
            <w:pPr>
              <w:pStyle w:val="10"/>
              <w:keepNext w:val="0"/>
              <w:keepLines w:val="0"/>
              <w:suppressLineNumbers w:val="0"/>
              <w:spacing w:before="0" w:beforeAutospacing="0" w:after="0" w:afterAutospacing="0" w:line="360" w:lineRule="auto"/>
              <w:ind w:left="0" w:right="0"/>
              <w:jc w:val="center"/>
              <w:rPr>
                <w:rFonts w:hint="eastAsia" w:hAnsi="Times New Roman" w:eastAsia="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noWrap w:val="0"/>
            <w:vAlign w:val="center"/>
          </w:tcPr>
          <w:p>
            <w:pPr>
              <w:pStyle w:val="10"/>
              <w:keepNext w:val="0"/>
              <w:keepLines w:val="0"/>
              <w:suppressLineNumbers w:val="0"/>
              <w:spacing w:before="0" w:beforeAutospacing="0" w:after="0" w:afterAutospacing="0" w:line="360" w:lineRule="auto"/>
              <w:ind w:left="0" w:right="0"/>
              <w:jc w:val="center"/>
              <w:rPr>
                <w:rFonts w:hint="eastAsia" w:ascii="宋体" w:hAnsi="宋体" w:eastAsia="Times New Roman" w:cs="黑体"/>
                <w:b/>
                <w:bCs/>
                <w:color w:val="auto"/>
                <w:sz w:val="24"/>
                <w:szCs w:val="24"/>
                <w:highlight w:val="none"/>
              </w:rPr>
            </w:pPr>
            <w:r>
              <w:rPr>
                <w:rFonts w:hint="eastAsia" w:hAnsi="宋体" w:eastAsia="Times New Roman" w:cs="黑体"/>
                <w:b/>
                <w:bCs/>
                <w:color w:val="auto"/>
                <w:sz w:val="24"/>
                <w:szCs w:val="24"/>
                <w:highlight w:val="none"/>
                <w:lang w:val="en-US" w:eastAsia="zh-CN"/>
              </w:rPr>
              <w:t>参选</w:t>
            </w:r>
            <w:r>
              <w:rPr>
                <w:rFonts w:hint="eastAsia" w:ascii="宋体" w:hAnsi="宋体" w:eastAsia="Times New Roman" w:cs="黑体"/>
                <w:b/>
                <w:bCs/>
                <w:color w:val="auto"/>
                <w:sz w:val="24"/>
                <w:szCs w:val="24"/>
                <w:highlight w:val="none"/>
              </w:rPr>
              <w:t>总报价</w:t>
            </w:r>
          </w:p>
          <w:p>
            <w:pPr>
              <w:pStyle w:val="10"/>
              <w:keepNext w:val="0"/>
              <w:keepLines w:val="0"/>
              <w:suppressLineNumbers w:val="0"/>
              <w:spacing w:before="0" w:beforeAutospacing="0" w:after="0" w:afterAutospacing="0" w:line="360" w:lineRule="auto"/>
              <w:ind w:left="0" w:right="0"/>
              <w:jc w:val="center"/>
              <w:rPr>
                <w:rFonts w:hint="eastAsia" w:hAnsi="Times New Roman" w:eastAsia="Times New Roman"/>
                <w:color w:val="auto"/>
                <w:highlight w:val="none"/>
                <w:vertAlign w:val="baseline"/>
              </w:rPr>
            </w:pPr>
            <w:r>
              <w:rPr>
                <w:rFonts w:hint="eastAsia" w:ascii="宋体" w:hAnsi="宋体" w:eastAsia="Times New Roman" w:cs="黑体"/>
                <w:b/>
                <w:bCs/>
                <w:color w:val="auto"/>
                <w:sz w:val="24"/>
                <w:szCs w:val="24"/>
                <w:highlight w:val="none"/>
              </w:rPr>
              <w:t>（大写）</w:t>
            </w:r>
          </w:p>
        </w:tc>
        <w:tc>
          <w:tcPr>
            <w:tcW w:w="6396" w:type="dxa"/>
            <w:gridSpan w:val="3"/>
            <w:noWrap w:val="0"/>
            <w:vAlign w:val="center"/>
          </w:tcPr>
          <w:p>
            <w:pPr>
              <w:pStyle w:val="10"/>
              <w:keepNext w:val="0"/>
              <w:keepLines w:val="0"/>
              <w:suppressLineNumbers w:val="0"/>
              <w:spacing w:before="0" w:beforeAutospacing="0" w:after="0" w:afterAutospacing="0" w:line="360" w:lineRule="auto"/>
              <w:ind w:left="0" w:right="0"/>
              <w:jc w:val="center"/>
              <w:rPr>
                <w:rFonts w:hint="eastAsia" w:hAnsi="Times New Roman" w:eastAsia="Times New Roman"/>
                <w:color w:val="auto"/>
                <w:highlight w:val="none"/>
                <w:vertAlign w:val="baseline"/>
              </w:rPr>
            </w:pPr>
          </w:p>
        </w:tc>
      </w:tr>
    </w:tbl>
    <w:p>
      <w:pPr>
        <w:pStyle w:val="10"/>
        <w:spacing w:line="360" w:lineRule="auto"/>
        <w:rPr>
          <w:rFonts w:hint="eastAsia"/>
          <w:color w:val="auto"/>
          <w:highlight w:val="none"/>
        </w:rPr>
      </w:pPr>
    </w:p>
    <w:p>
      <w:pPr>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lang w:eastAsia="zh-CN"/>
        </w:rPr>
        <w:t>参选人</w:t>
      </w:r>
      <w:r>
        <w:rPr>
          <w:rFonts w:hint="eastAsia"/>
          <w:snapToGrid w:val="0"/>
          <w:color w:val="auto"/>
          <w:kern w:val="0"/>
          <w:sz w:val="24"/>
          <w:szCs w:val="24"/>
          <w:highlight w:val="none"/>
        </w:rPr>
        <w:t>名称（盖章）：</w:t>
      </w:r>
      <w:r>
        <w:rPr>
          <w:rFonts w:hint="eastAsia"/>
          <w:snapToGrid w:val="0"/>
          <w:color w:val="auto"/>
          <w:kern w:val="0"/>
          <w:sz w:val="24"/>
          <w:szCs w:val="24"/>
          <w:highlight w:val="none"/>
          <w:u w:val="single"/>
        </w:rPr>
        <w:t xml:space="preserve">                       </w:t>
      </w:r>
    </w:p>
    <w:p>
      <w:pPr>
        <w:adjustRightInd w:val="0"/>
        <w:snapToGrid w:val="0"/>
        <w:spacing w:line="440" w:lineRule="exact"/>
        <w:rPr>
          <w:snapToGrid w:val="0"/>
          <w:color w:val="auto"/>
          <w:kern w:val="0"/>
          <w:sz w:val="24"/>
          <w:szCs w:val="24"/>
          <w:highlight w:val="none"/>
        </w:rPr>
      </w:pPr>
    </w:p>
    <w:p>
      <w:pPr>
        <w:adjustRightInd w:val="0"/>
        <w:snapToGrid w:val="0"/>
        <w:rPr>
          <w:color w:val="auto"/>
          <w:highlight w:val="none"/>
        </w:rPr>
      </w:pPr>
      <w:r>
        <w:rPr>
          <w:rFonts w:hint="eastAsia"/>
          <w:snapToGrid w:val="0"/>
          <w:color w:val="auto"/>
          <w:kern w:val="0"/>
          <w:sz w:val="24"/>
          <w:szCs w:val="24"/>
          <w:highlight w:val="none"/>
        </w:rPr>
        <w:t>法定代表人或被授权代表（签字）：</w:t>
      </w:r>
      <w:r>
        <w:rPr>
          <w:rFonts w:hint="eastAsia"/>
          <w:snapToGrid w:val="0"/>
          <w:color w:val="auto"/>
          <w:kern w:val="0"/>
          <w:sz w:val="24"/>
          <w:szCs w:val="24"/>
          <w:highlight w:val="none"/>
          <w:u w:val="single"/>
        </w:rPr>
        <w:t xml:space="preserve">                </w:t>
      </w:r>
    </w:p>
    <w:p>
      <w:pPr>
        <w:adjustRightInd w:val="0"/>
        <w:snapToGrid w:val="0"/>
        <w:spacing w:line="440" w:lineRule="exact"/>
        <w:ind w:firstLine="6480"/>
        <w:rPr>
          <w:snapToGrid w:val="0"/>
          <w:color w:val="auto"/>
          <w:kern w:val="0"/>
          <w:highlight w:val="none"/>
        </w:rPr>
      </w:pPr>
      <w:r>
        <w:rPr>
          <w:rFonts w:hint="eastAsia"/>
          <w:snapToGrid w:val="0"/>
          <w:color w:val="auto"/>
          <w:kern w:val="0"/>
          <w:sz w:val="24"/>
          <w:szCs w:val="24"/>
          <w:highlight w:val="none"/>
        </w:rPr>
        <w:t>年    月    日</w:t>
      </w:r>
    </w:p>
    <w:p>
      <w:pPr>
        <w:adjustRightInd w:val="0"/>
        <w:snapToGrid w:val="0"/>
        <w:spacing w:line="440" w:lineRule="exact"/>
        <w:ind w:left="735" w:hanging="735" w:hangingChars="350"/>
        <w:rPr>
          <w:rFonts w:hint="eastAsia"/>
          <w:snapToGrid w:val="0"/>
          <w:color w:val="auto"/>
          <w:kern w:val="0"/>
          <w:highlight w:val="none"/>
        </w:rPr>
      </w:pPr>
    </w:p>
    <w:p>
      <w:pPr>
        <w:adjustRightInd w:val="0"/>
        <w:snapToGrid w:val="0"/>
        <w:spacing w:line="440" w:lineRule="exact"/>
        <w:ind w:left="735" w:hanging="735" w:hangingChars="350"/>
        <w:rPr>
          <w:rFonts w:hint="eastAsia"/>
          <w:snapToGrid w:val="0"/>
          <w:color w:val="auto"/>
          <w:kern w:val="0"/>
          <w:highlight w:val="none"/>
        </w:rPr>
      </w:pPr>
    </w:p>
    <w:p>
      <w:pPr>
        <w:adjustRightInd w:val="0"/>
        <w:snapToGrid w:val="0"/>
        <w:spacing w:line="440" w:lineRule="exact"/>
        <w:ind w:left="735" w:hanging="840" w:hangingChars="350"/>
        <w:rPr>
          <w:rFonts w:hint="eastAsia"/>
          <w:snapToGrid w:val="0"/>
          <w:color w:val="auto"/>
          <w:kern w:val="0"/>
          <w:sz w:val="24"/>
          <w:szCs w:val="24"/>
          <w:highlight w:val="none"/>
        </w:rPr>
      </w:pPr>
      <w:r>
        <w:rPr>
          <w:rFonts w:hint="eastAsia"/>
          <w:snapToGrid w:val="0"/>
          <w:color w:val="auto"/>
          <w:kern w:val="0"/>
          <w:sz w:val="24"/>
          <w:szCs w:val="24"/>
          <w:highlight w:val="none"/>
        </w:rPr>
        <w:t>注：1.</w:t>
      </w:r>
      <w:r>
        <w:rPr>
          <w:rFonts w:hint="eastAsia"/>
          <w:color w:val="auto"/>
          <w:sz w:val="24"/>
          <w:szCs w:val="24"/>
          <w:highlight w:val="none"/>
        </w:rPr>
        <w:t xml:space="preserve"> </w:t>
      </w:r>
      <w:r>
        <w:rPr>
          <w:rFonts w:hint="eastAsia"/>
          <w:snapToGrid w:val="0"/>
          <w:color w:val="auto"/>
          <w:kern w:val="0"/>
          <w:sz w:val="24"/>
          <w:szCs w:val="24"/>
          <w:highlight w:val="none"/>
        </w:rPr>
        <w:t>报价</w:t>
      </w:r>
      <w:r>
        <w:rPr>
          <w:rFonts w:hint="eastAsia"/>
          <w:snapToGrid w:val="0"/>
          <w:color w:val="auto"/>
          <w:kern w:val="0"/>
          <w:sz w:val="24"/>
          <w:szCs w:val="24"/>
          <w:highlight w:val="none"/>
          <w:lang w:val="en-US" w:eastAsia="zh-CN"/>
        </w:rPr>
        <w:t>以人民币报价，若报价的大、小写金额不同，与大写金额为准。</w:t>
      </w:r>
    </w:p>
    <w:p>
      <w:pPr>
        <w:adjustRightInd w:val="0"/>
        <w:snapToGrid w:val="0"/>
        <w:spacing w:line="440" w:lineRule="exact"/>
        <w:ind w:firstLine="435"/>
        <w:rPr>
          <w:snapToGrid w:val="0"/>
          <w:color w:val="auto"/>
          <w:kern w:val="0"/>
          <w:sz w:val="24"/>
          <w:szCs w:val="24"/>
          <w:highlight w:val="none"/>
        </w:rPr>
      </w:pPr>
      <w:r>
        <w:rPr>
          <w:rFonts w:hint="eastAsia"/>
          <w:snapToGrid w:val="0"/>
          <w:color w:val="auto"/>
          <w:kern w:val="0"/>
          <w:sz w:val="24"/>
          <w:szCs w:val="24"/>
          <w:highlight w:val="none"/>
        </w:rPr>
        <w:t>2.</w:t>
      </w:r>
      <w:r>
        <w:rPr>
          <w:snapToGrid w:val="0"/>
          <w:color w:val="auto"/>
          <w:kern w:val="0"/>
          <w:sz w:val="24"/>
          <w:szCs w:val="24"/>
          <w:highlight w:val="none"/>
        </w:rPr>
        <w:t xml:space="preserve"> </w:t>
      </w:r>
      <w:r>
        <w:rPr>
          <w:rFonts w:hint="eastAsia"/>
          <w:snapToGrid w:val="0"/>
          <w:color w:val="auto"/>
          <w:kern w:val="0"/>
          <w:sz w:val="24"/>
          <w:szCs w:val="24"/>
          <w:highlight w:val="none"/>
        </w:rPr>
        <w:t>此表应经法定代表人或其授权委托人签名，并加盖公章。</w:t>
      </w:r>
    </w:p>
    <w:p>
      <w:pPr>
        <w:adjustRightInd w:val="0"/>
        <w:snapToGrid w:val="0"/>
        <w:spacing w:line="440" w:lineRule="exact"/>
        <w:ind w:firstLine="435"/>
        <w:rPr>
          <w:snapToGrid w:val="0"/>
          <w:color w:val="auto"/>
          <w:kern w:val="0"/>
          <w:sz w:val="24"/>
          <w:szCs w:val="24"/>
          <w:highlight w:val="none"/>
        </w:rPr>
      </w:pPr>
      <w:r>
        <w:rPr>
          <w:rFonts w:hint="eastAsia"/>
          <w:snapToGrid w:val="0"/>
          <w:color w:val="auto"/>
          <w:kern w:val="0"/>
          <w:sz w:val="24"/>
          <w:szCs w:val="24"/>
          <w:highlight w:val="none"/>
        </w:rPr>
        <w:t xml:space="preserve">3. </w:t>
      </w:r>
      <w:r>
        <w:rPr>
          <w:rFonts w:hint="eastAsia"/>
          <w:snapToGrid w:val="0"/>
          <w:color w:val="auto"/>
          <w:kern w:val="0"/>
          <w:sz w:val="24"/>
          <w:szCs w:val="24"/>
          <w:highlight w:val="none"/>
          <w:lang w:eastAsia="zh-CN"/>
        </w:rPr>
        <w:t>参选人</w:t>
      </w:r>
      <w:r>
        <w:rPr>
          <w:rFonts w:hint="eastAsia"/>
          <w:snapToGrid w:val="0"/>
          <w:color w:val="auto"/>
          <w:kern w:val="0"/>
          <w:sz w:val="24"/>
          <w:szCs w:val="24"/>
          <w:highlight w:val="none"/>
        </w:rPr>
        <w:t>报价不得</w:t>
      </w:r>
      <w:r>
        <w:rPr>
          <w:rFonts w:hint="eastAsia"/>
          <w:snapToGrid w:val="0"/>
          <w:color w:val="auto"/>
          <w:kern w:val="0"/>
          <w:sz w:val="24"/>
          <w:szCs w:val="24"/>
          <w:highlight w:val="none"/>
          <w:lang w:val="en-US" w:eastAsia="zh-CN"/>
        </w:rPr>
        <w:t>高</w:t>
      </w:r>
      <w:r>
        <w:rPr>
          <w:rFonts w:hint="eastAsia"/>
          <w:snapToGrid w:val="0"/>
          <w:color w:val="auto"/>
          <w:kern w:val="0"/>
          <w:sz w:val="24"/>
          <w:szCs w:val="24"/>
          <w:highlight w:val="none"/>
        </w:rPr>
        <w:t>于</w:t>
      </w:r>
      <w:r>
        <w:rPr>
          <w:rFonts w:hint="eastAsia"/>
          <w:snapToGrid w:val="0"/>
          <w:color w:val="auto"/>
          <w:kern w:val="0"/>
          <w:sz w:val="24"/>
          <w:szCs w:val="24"/>
          <w:highlight w:val="none"/>
          <w:lang w:val="en-US" w:eastAsia="zh-CN"/>
        </w:rPr>
        <w:t>招标控制价</w:t>
      </w:r>
      <w:r>
        <w:rPr>
          <w:rFonts w:hint="eastAsia" w:ascii="宋体" w:hAnsi="宋体"/>
          <w:color w:val="auto"/>
          <w:sz w:val="24"/>
          <w:szCs w:val="24"/>
          <w:highlight w:val="none"/>
        </w:rPr>
        <w:t>，否则做无效</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处理</w:t>
      </w:r>
      <w:r>
        <w:rPr>
          <w:snapToGrid w:val="0"/>
          <w:color w:val="auto"/>
          <w:kern w:val="0"/>
          <w:sz w:val="24"/>
          <w:szCs w:val="24"/>
          <w:highlight w:val="none"/>
        </w:rPr>
        <w:t>。</w:t>
      </w:r>
    </w:p>
    <w:p>
      <w:pPr>
        <w:adjustRightInd w:val="0"/>
        <w:snapToGrid w:val="0"/>
        <w:spacing w:line="440" w:lineRule="exact"/>
        <w:ind w:firstLine="435"/>
        <w:rPr>
          <w:rFonts w:hint="eastAsia"/>
          <w:snapToGrid w:val="0"/>
          <w:color w:val="auto"/>
          <w:kern w:val="0"/>
          <w:sz w:val="24"/>
          <w:szCs w:val="24"/>
          <w:highlight w:val="none"/>
        </w:rPr>
        <w:sectPr>
          <w:footerReference r:id="rId6" w:type="default"/>
          <w:pgSz w:w="11907" w:h="16840"/>
          <w:pgMar w:top="1418" w:right="1418" w:bottom="1418" w:left="1418" w:header="720" w:footer="720" w:gutter="0"/>
          <w:pgNumType w:fmt="decimal"/>
          <w:cols w:space="720" w:num="1"/>
          <w:docGrid w:linePitch="285" w:charSpace="0"/>
        </w:sectPr>
      </w:pPr>
      <w:r>
        <w:rPr>
          <w:rFonts w:hint="eastAsia"/>
          <w:snapToGrid w:val="0"/>
          <w:color w:val="auto"/>
          <w:kern w:val="0"/>
          <w:sz w:val="24"/>
          <w:szCs w:val="24"/>
          <w:highlight w:val="none"/>
        </w:rPr>
        <w:t>4、此次</w:t>
      </w:r>
      <w:r>
        <w:rPr>
          <w:rFonts w:hint="eastAsia"/>
          <w:snapToGrid w:val="0"/>
          <w:color w:val="auto"/>
          <w:kern w:val="0"/>
          <w:sz w:val="24"/>
          <w:szCs w:val="24"/>
          <w:highlight w:val="none"/>
          <w:lang w:val="en-US" w:eastAsia="zh-CN"/>
        </w:rPr>
        <w:t>参选报价</w:t>
      </w:r>
      <w:r>
        <w:rPr>
          <w:rFonts w:hint="eastAsia"/>
          <w:snapToGrid w:val="0"/>
          <w:color w:val="auto"/>
          <w:kern w:val="0"/>
          <w:sz w:val="24"/>
          <w:szCs w:val="24"/>
          <w:highlight w:val="none"/>
        </w:rPr>
        <w:t>为含税报价。</w:t>
      </w:r>
    </w:p>
    <w:p>
      <w:pPr>
        <w:pStyle w:val="27"/>
        <w:jc w:val="center"/>
        <w:outlineLvl w:val="1"/>
        <w:rPr>
          <w:rFonts w:hint="eastAsia"/>
          <w:color w:val="auto"/>
          <w:sz w:val="36"/>
          <w:szCs w:val="36"/>
          <w:highlight w:val="none"/>
          <w:lang w:val="en-US" w:eastAsia="zh-CN"/>
        </w:rPr>
      </w:pPr>
      <w:r>
        <w:rPr>
          <w:rFonts w:hint="eastAsia"/>
          <w:color w:val="auto"/>
          <w:sz w:val="36"/>
          <w:szCs w:val="36"/>
          <w:highlight w:val="none"/>
          <w:lang w:val="en-US" w:eastAsia="zh-CN"/>
        </w:rPr>
        <w:t>3、分项报价表</w:t>
      </w:r>
    </w:p>
    <w:p>
      <w:pPr>
        <w:pStyle w:val="28"/>
        <w:rPr>
          <w:rFonts w:hint="default"/>
          <w:color w:val="auto"/>
          <w:sz w:val="36"/>
          <w:szCs w:val="36"/>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2844"/>
        <w:gridCol w:w="2844"/>
        <w:gridCol w:w="2844"/>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default"/>
                <w:snapToGrid w:val="0"/>
                <w:color w:val="auto"/>
                <w:kern w:val="0"/>
                <w:sz w:val="24"/>
                <w:szCs w:val="24"/>
                <w:highlight w:val="none"/>
                <w:u w:val="none"/>
                <w:vertAlign w:val="baseline"/>
                <w:lang w:val="en-US" w:eastAsia="zh-CN"/>
              </w:rPr>
            </w:pPr>
            <w:r>
              <w:rPr>
                <w:rFonts w:hint="eastAsia"/>
                <w:snapToGrid w:val="0"/>
                <w:color w:val="auto"/>
                <w:kern w:val="0"/>
                <w:sz w:val="24"/>
                <w:szCs w:val="24"/>
                <w:highlight w:val="none"/>
                <w:u w:val="none"/>
                <w:vertAlign w:val="baseline"/>
                <w:lang w:val="en-US" w:eastAsia="zh-CN"/>
              </w:rPr>
              <w:t>序号</w:t>
            </w: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default"/>
                <w:snapToGrid w:val="0"/>
                <w:color w:val="auto"/>
                <w:kern w:val="0"/>
                <w:sz w:val="24"/>
                <w:szCs w:val="24"/>
                <w:highlight w:val="none"/>
                <w:u w:val="none"/>
                <w:vertAlign w:val="baseline"/>
                <w:lang w:val="en-US" w:eastAsia="zh-CN"/>
              </w:rPr>
            </w:pPr>
            <w:r>
              <w:rPr>
                <w:rFonts w:hint="eastAsia"/>
                <w:snapToGrid w:val="0"/>
                <w:color w:val="auto"/>
                <w:kern w:val="0"/>
                <w:sz w:val="24"/>
                <w:szCs w:val="24"/>
                <w:highlight w:val="none"/>
                <w:u w:val="none"/>
                <w:vertAlign w:val="baseline"/>
                <w:lang w:val="en-US" w:eastAsia="zh-CN"/>
              </w:rPr>
              <w:t>项目</w:t>
            </w: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default"/>
                <w:snapToGrid w:val="0"/>
                <w:color w:val="auto"/>
                <w:kern w:val="0"/>
                <w:sz w:val="24"/>
                <w:szCs w:val="24"/>
                <w:highlight w:val="none"/>
                <w:u w:val="none"/>
                <w:vertAlign w:val="baseline"/>
                <w:lang w:val="en-US" w:eastAsia="zh-CN"/>
              </w:rPr>
            </w:pPr>
            <w:r>
              <w:rPr>
                <w:rFonts w:hint="eastAsia"/>
                <w:snapToGrid w:val="0"/>
                <w:color w:val="auto"/>
                <w:kern w:val="0"/>
                <w:sz w:val="24"/>
                <w:szCs w:val="24"/>
                <w:highlight w:val="none"/>
                <w:u w:val="none"/>
                <w:vertAlign w:val="baseline"/>
                <w:lang w:val="en-US" w:eastAsia="zh-CN"/>
              </w:rPr>
              <w:t>数量</w:t>
            </w:r>
          </w:p>
        </w:tc>
        <w:tc>
          <w:tcPr>
            <w:tcW w:w="2844" w:type="dxa"/>
            <w:vAlign w:val="top"/>
          </w:tcPr>
          <w:p>
            <w:pPr>
              <w:keepNext w:val="0"/>
              <w:keepLines w:val="0"/>
              <w:suppressLineNumbers w:val="0"/>
              <w:adjustRightInd w:val="0"/>
              <w:snapToGrid w:val="0"/>
              <w:spacing w:before="0" w:beforeAutospacing="0" w:after="0" w:afterAutospacing="0" w:line="440" w:lineRule="exact"/>
              <w:ind w:left="0" w:leftChars="0" w:right="0" w:rightChars="0"/>
              <w:jc w:val="center"/>
              <w:rPr>
                <w:rFonts w:hint="default"/>
                <w:snapToGrid w:val="0"/>
                <w:color w:val="auto"/>
                <w:kern w:val="0"/>
                <w:sz w:val="24"/>
                <w:szCs w:val="24"/>
                <w:highlight w:val="none"/>
                <w:u w:val="none"/>
                <w:vertAlign w:val="baseline"/>
                <w:lang w:val="en-US" w:eastAsia="zh-CN"/>
              </w:rPr>
            </w:pPr>
            <w:r>
              <w:rPr>
                <w:rFonts w:hint="eastAsia"/>
                <w:snapToGrid w:val="0"/>
                <w:color w:val="auto"/>
                <w:kern w:val="0"/>
                <w:sz w:val="24"/>
                <w:szCs w:val="24"/>
                <w:highlight w:val="none"/>
                <w:u w:val="none"/>
                <w:vertAlign w:val="baseline"/>
                <w:lang w:val="en-US" w:eastAsia="zh-CN"/>
              </w:rPr>
              <w:t>含税总价（元）</w:t>
            </w:r>
          </w:p>
        </w:tc>
        <w:tc>
          <w:tcPr>
            <w:tcW w:w="2844" w:type="dxa"/>
            <w:vAlign w:val="top"/>
          </w:tcPr>
          <w:p>
            <w:pPr>
              <w:keepNext w:val="0"/>
              <w:keepLines w:val="0"/>
              <w:suppressLineNumbers w:val="0"/>
              <w:adjustRightInd w:val="0"/>
              <w:snapToGrid w:val="0"/>
              <w:spacing w:before="0" w:beforeAutospacing="0" w:after="0" w:afterAutospacing="0" w:line="440" w:lineRule="exact"/>
              <w:ind w:left="0" w:leftChars="0" w:right="0" w:rightChars="0"/>
              <w:jc w:val="center"/>
              <w:rPr>
                <w:rFonts w:hint="eastAsia"/>
                <w:snapToGrid w:val="0"/>
                <w:color w:val="auto"/>
                <w:kern w:val="0"/>
                <w:sz w:val="24"/>
                <w:szCs w:val="24"/>
                <w:highlight w:val="none"/>
                <w:u w:val="none"/>
                <w:vertAlign w:val="baseline"/>
                <w:lang w:eastAsia="zh-CN"/>
              </w:rPr>
            </w:pPr>
            <w:r>
              <w:rPr>
                <w:rFonts w:hint="eastAsia"/>
                <w:snapToGrid w:val="0"/>
                <w:color w:val="auto"/>
                <w:kern w:val="0"/>
                <w:sz w:val="24"/>
                <w:szCs w:val="24"/>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default"/>
                <w:snapToGrid w:val="0"/>
                <w:color w:val="auto"/>
                <w:kern w:val="0"/>
                <w:sz w:val="24"/>
                <w:szCs w:val="24"/>
                <w:highlight w:val="none"/>
                <w:u w:val="none"/>
                <w:vertAlign w:val="baseline"/>
                <w:lang w:val="en-US" w:eastAsia="zh-CN"/>
              </w:rPr>
            </w:pPr>
            <w:r>
              <w:rPr>
                <w:rFonts w:hint="eastAsia"/>
                <w:snapToGrid w:val="0"/>
                <w:color w:val="auto"/>
                <w:kern w:val="0"/>
                <w:sz w:val="24"/>
                <w:szCs w:val="24"/>
                <w:highlight w:val="none"/>
                <w:u w:val="none"/>
                <w:vertAlign w:val="baseline"/>
                <w:lang w:val="en-US" w:eastAsia="zh-CN"/>
              </w:rPr>
              <w:t>1</w:t>
            </w: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default"/>
                <w:snapToGrid w:val="0"/>
                <w:color w:val="auto"/>
                <w:kern w:val="0"/>
                <w:sz w:val="24"/>
                <w:szCs w:val="24"/>
                <w:highlight w:val="none"/>
                <w:u w:val="none"/>
                <w:vertAlign w:val="baseline"/>
                <w:lang w:val="en-US" w:eastAsia="zh-CN"/>
              </w:rPr>
            </w:pPr>
            <w:r>
              <w:rPr>
                <w:rFonts w:hint="eastAsia"/>
                <w:snapToGrid w:val="0"/>
                <w:color w:val="auto"/>
                <w:kern w:val="0"/>
                <w:sz w:val="24"/>
                <w:szCs w:val="24"/>
                <w:highlight w:val="none"/>
                <w:u w:val="none"/>
                <w:vertAlign w:val="baseline"/>
                <w:lang w:val="en-US" w:eastAsia="zh-CN"/>
              </w:rPr>
              <w:t>律师服务费</w:t>
            </w: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default"/>
                <w:snapToGrid w:val="0"/>
                <w:color w:val="auto"/>
                <w:kern w:val="0"/>
                <w:sz w:val="24"/>
                <w:szCs w:val="24"/>
                <w:highlight w:val="none"/>
                <w:u w:val="none"/>
                <w:vertAlign w:val="baseline"/>
                <w:lang w:val="en-US" w:eastAsia="zh-CN"/>
              </w:rPr>
            </w:pPr>
            <w:r>
              <w:rPr>
                <w:rFonts w:hint="eastAsia"/>
                <w:snapToGrid w:val="0"/>
                <w:color w:val="auto"/>
                <w:kern w:val="0"/>
                <w:sz w:val="24"/>
                <w:szCs w:val="24"/>
                <w:highlight w:val="none"/>
                <w:u w:val="none"/>
                <w:vertAlign w:val="baseline"/>
                <w:lang w:val="en-US" w:eastAsia="zh-CN"/>
              </w:rPr>
              <w:t>一项</w:t>
            </w: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p>
            <w:pPr>
              <w:keepNext w:val="0"/>
              <w:keepLines w:val="0"/>
              <w:suppressLineNumbers w:val="0"/>
              <w:spacing w:before="0" w:beforeAutospacing="0" w:after="0" w:afterAutospacing="0"/>
              <w:ind w:left="0" w:right="0"/>
              <w:jc w:val="center"/>
              <w:rPr>
                <w:rFonts w:hint="default"/>
                <w:color w:val="auto"/>
                <w:highlight w:val="none"/>
                <w:u w:val="none"/>
              </w:rPr>
            </w:pPr>
          </w:p>
        </w:tc>
        <w:tc>
          <w:tcPr>
            <w:tcW w:w="2844" w:type="dxa"/>
          </w:tcPr>
          <w:p>
            <w:pPr>
              <w:keepNext w:val="0"/>
              <w:keepLines w:val="0"/>
              <w:suppressLineNumbers w:val="0"/>
              <w:adjustRightInd w:val="0"/>
              <w:snapToGrid w:val="0"/>
              <w:spacing w:before="0" w:beforeAutospacing="0" w:after="0" w:afterAutospacing="0" w:line="440" w:lineRule="exact"/>
              <w:ind w:left="0" w:right="0"/>
              <w:jc w:val="center"/>
              <w:rPr>
                <w:rFonts w:hint="eastAsia"/>
                <w:snapToGrid w:val="0"/>
                <w:color w:val="auto"/>
                <w:kern w:val="0"/>
                <w:sz w:val="24"/>
                <w:szCs w:val="24"/>
                <w:highlight w:val="none"/>
                <w:u w:val="none"/>
                <w:vertAlign w:val="baseline"/>
                <w:lang w:eastAsia="zh-CN"/>
              </w:rPr>
            </w:pPr>
          </w:p>
        </w:tc>
      </w:tr>
    </w:tbl>
    <w:p>
      <w:pPr>
        <w:adjustRightInd w:val="0"/>
        <w:snapToGrid w:val="0"/>
        <w:spacing w:line="440" w:lineRule="exact"/>
        <w:rPr>
          <w:rFonts w:hint="eastAsia"/>
          <w:snapToGrid w:val="0"/>
          <w:color w:val="auto"/>
          <w:kern w:val="0"/>
          <w:sz w:val="24"/>
          <w:szCs w:val="24"/>
          <w:highlight w:val="none"/>
          <w:lang w:eastAsia="zh-CN"/>
        </w:rPr>
      </w:pPr>
      <w:r>
        <w:rPr>
          <w:rFonts w:hint="eastAsia" w:ascii="宋体" w:hAnsi="宋体"/>
          <w:color w:val="auto"/>
          <w:kern w:val="0"/>
          <w:sz w:val="24"/>
          <w:szCs w:val="24"/>
          <w:highlight w:val="none"/>
          <w:lang w:val="en-US" w:eastAsia="zh-CN"/>
        </w:rPr>
        <w:t>参选人</w:t>
      </w:r>
      <w:r>
        <w:rPr>
          <w:rFonts w:hint="eastAsia" w:ascii="宋体" w:hAnsi="宋体"/>
          <w:color w:val="auto"/>
          <w:kern w:val="0"/>
          <w:sz w:val="24"/>
          <w:szCs w:val="24"/>
          <w:highlight w:val="none"/>
        </w:rPr>
        <w:t>总报价不得超过招标控制总价，否则按</w:t>
      </w:r>
      <w:r>
        <w:rPr>
          <w:rFonts w:hint="eastAsia" w:ascii="宋体" w:hAnsi="宋体"/>
          <w:color w:val="auto"/>
          <w:kern w:val="0"/>
          <w:sz w:val="24"/>
          <w:szCs w:val="24"/>
          <w:highlight w:val="none"/>
          <w:lang w:val="en-US" w:eastAsia="zh-CN"/>
        </w:rPr>
        <w:t>无效参选</w:t>
      </w:r>
      <w:r>
        <w:rPr>
          <w:rFonts w:hint="eastAsia" w:ascii="宋体" w:hAnsi="宋体"/>
          <w:color w:val="auto"/>
          <w:kern w:val="0"/>
          <w:sz w:val="24"/>
          <w:szCs w:val="24"/>
          <w:highlight w:val="none"/>
        </w:rPr>
        <w:t>处理</w:t>
      </w:r>
      <w:r>
        <w:rPr>
          <w:rFonts w:hint="eastAsia" w:ascii="宋体" w:hAnsi="宋体"/>
          <w:color w:val="auto"/>
          <w:kern w:val="0"/>
          <w:sz w:val="24"/>
          <w:szCs w:val="24"/>
          <w:highlight w:val="none"/>
          <w:lang w:eastAsia="zh-CN"/>
        </w:rPr>
        <w:t>。</w:t>
      </w:r>
    </w:p>
    <w:p>
      <w:pPr>
        <w:adjustRightInd w:val="0"/>
        <w:snapToGrid w:val="0"/>
        <w:spacing w:line="440" w:lineRule="exact"/>
        <w:rPr>
          <w:rFonts w:hint="eastAsia"/>
          <w:snapToGrid w:val="0"/>
          <w:color w:val="auto"/>
          <w:kern w:val="0"/>
          <w:sz w:val="24"/>
          <w:szCs w:val="24"/>
          <w:highlight w:val="none"/>
          <w:lang w:eastAsia="zh-CN"/>
        </w:rPr>
      </w:pPr>
    </w:p>
    <w:p>
      <w:pPr>
        <w:adjustRightInd w:val="0"/>
        <w:snapToGrid w:val="0"/>
        <w:spacing w:line="440" w:lineRule="exact"/>
        <w:rPr>
          <w:rFonts w:hint="eastAsia"/>
          <w:snapToGrid w:val="0"/>
          <w:color w:val="auto"/>
          <w:kern w:val="0"/>
          <w:sz w:val="24"/>
          <w:szCs w:val="24"/>
          <w:highlight w:val="none"/>
          <w:lang w:eastAsia="zh-CN"/>
        </w:rPr>
      </w:pPr>
    </w:p>
    <w:p>
      <w:pPr>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lang w:eastAsia="zh-CN"/>
        </w:rPr>
        <w:t>参选人</w:t>
      </w:r>
      <w:r>
        <w:rPr>
          <w:rFonts w:hint="eastAsia"/>
          <w:snapToGrid w:val="0"/>
          <w:color w:val="auto"/>
          <w:kern w:val="0"/>
          <w:sz w:val="24"/>
          <w:szCs w:val="24"/>
          <w:highlight w:val="none"/>
        </w:rPr>
        <w:t>名称（盖章）：</w:t>
      </w:r>
      <w:r>
        <w:rPr>
          <w:rFonts w:hint="eastAsia"/>
          <w:snapToGrid w:val="0"/>
          <w:color w:val="auto"/>
          <w:kern w:val="0"/>
          <w:sz w:val="24"/>
          <w:szCs w:val="24"/>
          <w:highlight w:val="none"/>
          <w:u w:val="single"/>
        </w:rPr>
        <w:t xml:space="preserve">                       </w:t>
      </w:r>
    </w:p>
    <w:p>
      <w:pPr>
        <w:adjustRightInd w:val="0"/>
        <w:snapToGrid w:val="0"/>
        <w:spacing w:line="440" w:lineRule="exact"/>
        <w:rPr>
          <w:snapToGrid w:val="0"/>
          <w:color w:val="auto"/>
          <w:kern w:val="0"/>
          <w:sz w:val="24"/>
          <w:szCs w:val="24"/>
          <w:highlight w:val="none"/>
        </w:rPr>
      </w:pPr>
    </w:p>
    <w:p>
      <w:pPr>
        <w:adjustRightInd w:val="0"/>
        <w:snapToGrid w:val="0"/>
        <w:rPr>
          <w:color w:val="auto"/>
          <w:highlight w:val="none"/>
        </w:rPr>
      </w:pPr>
      <w:r>
        <w:rPr>
          <w:rFonts w:hint="eastAsia"/>
          <w:snapToGrid w:val="0"/>
          <w:color w:val="auto"/>
          <w:kern w:val="0"/>
          <w:sz w:val="24"/>
          <w:szCs w:val="24"/>
          <w:highlight w:val="none"/>
        </w:rPr>
        <w:t>法定代表人或被授权代表（签字）：</w:t>
      </w:r>
      <w:r>
        <w:rPr>
          <w:rFonts w:hint="eastAsia"/>
          <w:snapToGrid w:val="0"/>
          <w:color w:val="auto"/>
          <w:kern w:val="0"/>
          <w:sz w:val="24"/>
          <w:szCs w:val="24"/>
          <w:highlight w:val="none"/>
          <w:u w:val="single"/>
        </w:rPr>
        <w:t xml:space="preserve">                </w:t>
      </w:r>
    </w:p>
    <w:p>
      <w:pPr>
        <w:adjustRightInd w:val="0"/>
        <w:snapToGrid w:val="0"/>
        <w:spacing w:line="440" w:lineRule="exact"/>
        <w:ind w:firstLine="6480"/>
        <w:rPr>
          <w:snapToGrid w:val="0"/>
          <w:color w:val="auto"/>
          <w:kern w:val="0"/>
          <w:highlight w:val="none"/>
        </w:rPr>
      </w:pPr>
      <w:r>
        <w:rPr>
          <w:rFonts w:hint="eastAsia"/>
          <w:snapToGrid w:val="0"/>
          <w:color w:val="auto"/>
          <w:kern w:val="0"/>
          <w:sz w:val="24"/>
          <w:szCs w:val="24"/>
          <w:highlight w:val="none"/>
        </w:rPr>
        <w:t>年    月    日</w:t>
      </w:r>
    </w:p>
    <w:p>
      <w:pPr>
        <w:pStyle w:val="28"/>
        <w:rPr>
          <w:rFonts w:hint="default"/>
          <w:color w:val="auto"/>
          <w:sz w:val="36"/>
          <w:szCs w:val="36"/>
          <w:highlight w:val="none"/>
          <w:lang w:val="en-US" w:eastAsia="zh-CN"/>
        </w:rPr>
        <w:sectPr>
          <w:pgSz w:w="16840" w:h="11907" w:orient="landscape"/>
          <w:pgMar w:top="1418" w:right="1418" w:bottom="1418" w:left="1418" w:header="720" w:footer="720" w:gutter="0"/>
          <w:pgNumType w:fmt="decimal"/>
          <w:cols w:space="720" w:num="1"/>
          <w:docGrid w:linePitch="285" w:charSpace="0"/>
        </w:sectPr>
      </w:pPr>
    </w:p>
    <w:p>
      <w:pPr>
        <w:adjustRightInd w:val="0"/>
        <w:snapToGrid w:val="0"/>
        <w:spacing w:line="440" w:lineRule="exact"/>
        <w:jc w:val="center"/>
        <w:outlineLvl w:val="1"/>
        <w:rPr>
          <w:rFonts w:hint="eastAsia" w:ascii="宋体" w:hAnsi="宋体"/>
          <w:color w:val="auto"/>
          <w:sz w:val="36"/>
          <w:szCs w:val="36"/>
          <w:highlight w:val="none"/>
        </w:rPr>
      </w:pPr>
      <w:r>
        <w:rPr>
          <w:rFonts w:hint="eastAsia" w:ascii="宋体" w:hAnsi="宋体"/>
          <w:color w:val="auto"/>
          <w:sz w:val="36"/>
          <w:szCs w:val="36"/>
          <w:highlight w:val="none"/>
          <w:lang w:val="en-US" w:eastAsia="zh-CN"/>
        </w:rPr>
        <w:t>4</w:t>
      </w:r>
      <w:bookmarkStart w:id="28" w:name="_Hlk77267107"/>
      <w:r>
        <w:rPr>
          <w:rFonts w:hint="eastAsia" w:ascii="宋体" w:hAnsi="宋体"/>
          <w:color w:val="auto"/>
          <w:sz w:val="36"/>
          <w:szCs w:val="36"/>
          <w:highlight w:val="none"/>
          <w:lang w:val="en-US" w:eastAsia="zh-CN"/>
        </w:rPr>
        <w:t>、</w:t>
      </w:r>
      <w:r>
        <w:rPr>
          <w:rFonts w:hint="eastAsia" w:ascii="宋体" w:hAnsi="宋体"/>
          <w:color w:val="auto"/>
          <w:sz w:val="36"/>
          <w:szCs w:val="36"/>
          <w:highlight w:val="none"/>
        </w:rPr>
        <w:t>项目需求响应/偏离表</w:t>
      </w:r>
      <w:bookmarkEnd w:id="28"/>
    </w:p>
    <w:p>
      <w:pPr>
        <w:rPr>
          <w:rFonts w:hint="eastAsia" w:ascii="宋体" w:hAnsi="宋体"/>
          <w:color w:val="auto"/>
          <w:kern w:val="0"/>
          <w:sz w:val="24"/>
          <w:szCs w:val="24"/>
          <w:highlight w:val="none"/>
        </w:rPr>
      </w:pPr>
    </w:p>
    <w:p>
      <w:pPr>
        <w:spacing w:line="440" w:lineRule="exact"/>
        <w:rPr>
          <w:rFonts w:hint="eastAsia"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项目名称：</w:t>
      </w:r>
    </w:p>
    <w:p>
      <w:pPr>
        <w:spacing w:line="440" w:lineRule="exact"/>
        <w:rPr>
          <w:rFonts w:hint="eastAsia"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lang w:eastAsia="zh-CN"/>
        </w:rPr>
        <w:t>项目编号</w:t>
      </w:r>
      <w:r>
        <w:rPr>
          <w:rFonts w:hint="eastAsia" w:ascii="宋体" w:hAnsi="宋体"/>
          <w:bCs/>
          <w:snapToGrid w:val="0"/>
          <w:color w:val="auto"/>
          <w:kern w:val="0"/>
          <w:sz w:val="24"/>
          <w:szCs w:val="24"/>
          <w:highlight w:val="none"/>
        </w:rPr>
        <w:t>：</w:t>
      </w: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08"/>
        <w:gridCol w:w="1187"/>
        <w:gridCol w:w="1466"/>
        <w:gridCol w:w="1439"/>
        <w:gridCol w:w="99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200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比选文件条目号</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比选文件项目需求</w:t>
            </w: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参选</w:t>
            </w:r>
            <w:r>
              <w:rPr>
                <w:rFonts w:hint="eastAsia" w:ascii="宋体" w:hAnsi="宋体" w:eastAsia="宋体" w:cs="Times New Roman"/>
                <w:color w:val="auto"/>
                <w:sz w:val="24"/>
                <w:szCs w:val="24"/>
                <w:highlight w:val="none"/>
              </w:rPr>
              <w:t>文件项目需求</w:t>
            </w:r>
            <w:r>
              <w:rPr>
                <w:rFonts w:hint="eastAsia" w:ascii="宋体" w:hAnsi="宋体" w:eastAsia="宋体" w:cs="Times New Roman"/>
                <w:color w:val="auto"/>
                <w:sz w:val="24"/>
                <w:szCs w:val="24"/>
                <w:highlight w:val="none"/>
                <w:lang w:val="en-US" w:eastAsia="zh-CN"/>
              </w:rPr>
              <w:t>响应</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响应/偏离</w:t>
            </w:r>
          </w:p>
        </w:tc>
        <w:tc>
          <w:tcPr>
            <w:tcW w:w="10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200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0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200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0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200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0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w:t>
            </w:r>
          </w:p>
        </w:tc>
        <w:tc>
          <w:tcPr>
            <w:tcW w:w="200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0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p>
        </w:tc>
        <w:tc>
          <w:tcPr>
            <w:tcW w:w="200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0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200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0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200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0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200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0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200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0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200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c>
          <w:tcPr>
            <w:tcW w:w="10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sz w:val="24"/>
                <w:szCs w:val="24"/>
                <w:highlight w:val="none"/>
              </w:rPr>
            </w:pPr>
          </w:p>
        </w:tc>
      </w:tr>
    </w:tbl>
    <w:p>
      <w:pPr>
        <w:rPr>
          <w:rFonts w:ascii="宋体" w:hAnsi="宋体"/>
          <w:color w:val="auto"/>
          <w:sz w:val="24"/>
          <w:szCs w:val="24"/>
          <w:highlight w:val="none"/>
        </w:rPr>
      </w:pPr>
      <w:r>
        <w:rPr>
          <w:rFonts w:hint="eastAsia" w:ascii="宋体" w:hAnsi="宋体"/>
          <w:color w:val="auto"/>
          <w:sz w:val="24"/>
          <w:szCs w:val="24"/>
          <w:highlight w:val="none"/>
        </w:rPr>
        <w:t>注：</w:t>
      </w:r>
    </w:p>
    <w:p>
      <w:pPr>
        <w:rPr>
          <w:rFonts w:hint="eastAsia" w:ascii="宋体" w:hAnsi="宋体"/>
          <w:color w:val="auto"/>
          <w:sz w:val="24"/>
          <w:szCs w:val="24"/>
          <w:highlight w:val="none"/>
        </w:rPr>
      </w:pPr>
      <w:bookmarkStart w:id="29" w:name="_Hlk77267094"/>
      <w:r>
        <w:rPr>
          <w:rFonts w:hint="eastAsia" w:ascii="宋体" w:hAnsi="宋体"/>
          <w:color w:val="auto"/>
          <w:sz w:val="24"/>
          <w:szCs w:val="24"/>
          <w:highlight w:val="none"/>
        </w:rPr>
        <w:t>1、</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应对照比选文件要求的标准和要求内容，逐条说明已对比选文件要求的标准和要求作出了</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或偏离；</w:t>
      </w:r>
    </w:p>
    <w:p>
      <w:pPr>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、以上响应/偏离内容应在说明栏中注明该条在</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文件中相关部分（或页码）有相应的依据。</w:t>
      </w:r>
    </w:p>
    <w:p>
      <w:pPr>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响应如与比选文件要求的条款不一致，则需在上表说明栏中注明；</w:t>
      </w:r>
    </w:p>
    <w:p>
      <w:pPr>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、如不按要求填写，产生的一切后果由</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负责。</w:t>
      </w:r>
      <w:bookmarkEnd w:id="29"/>
    </w:p>
    <w:p>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rPr>
          <w:rFonts w:hint="eastAsia" w:ascii="宋体" w:hAnsi="宋体"/>
          <w:color w:val="auto"/>
          <w:sz w:val="24"/>
          <w:szCs w:val="24"/>
          <w:highlight w:val="none"/>
          <w:u w:val="single"/>
        </w:rPr>
      </w:pPr>
    </w:p>
    <w:p>
      <w:pPr>
        <w:rPr>
          <w:rFonts w:hint="eastAsia" w:ascii="宋体" w:hAnsi="宋体"/>
          <w:color w:val="auto"/>
          <w:sz w:val="24"/>
          <w:szCs w:val="24"/>
          <w:highlight w:val="none"/>
          <w:u w:val="single"/>
        </w:rPr>
      </w:pPr>
    </w:p>
    <w:p>
      <w:pPr>
        <w:rPr>
          <w:rFonts w:hint="eastAsia" w:ascii="宋体" w:hAnsi="宋体"/>
          <w:color w:val="auto"/>
          <w:sz w:val="24"/>
          <w:szCs w:val="24"/>
          <w:highlight w:val="none"/>
          <w:u w:val="single"/>
        </w:rPr>
      </w:pPr>
    </w:p>
    <w:p>
      <w:pPr>
        <w:rPr>
          <w:rFonts w:hint="eastAsia" w:ascii="宋体" w:hAnsi="宋体"/>
          <w:color w:val="auto"/>
          <w:kern w:val="0"/>
          <w:sz w:val="24"/>
          <w:szCs w:val="24"/>
          <w:highlight w:val="none"/>
        </w:rPr>
      </w:pPr>
      <w:r>
        <w:rPr>
          <w:rFonts w:hint="eastAsia" w:ascii="宋体" w:hAnsi="宋体"/>
          <w:color w:val="auto"/>
          <w:kern w:val="0"/>
          <w:sz w:val="24"/>
          <w:szCs w:val="24"/>
          <w:highlight w:val="none"/>
          <w:lang w:eastAsia="zh-CN"/>
        </w:rPr>
        <w:t>参选人</w:t>
      </w:r>
      <w:r>
        <w:rPr>
          <w:rFonts w:hint="eastAsia" w:ascii="宋体" w:hAnsi="宋体"/>
          <w:color w:val="auto"/>
          <w:kern w:val="0"/>
          <w:sz w:val="24"/>
          <w:szCs w:val="24"/>
          <w:highlight w:val="none"/>
        </w:rPr>
        <w:t>名称（盖章）：</w:t>
      </w:r>
    </w:p>
    <w:p>
      <w:pPr>
        <w:rPr>
          <w:rFonts w:ascii="宋体" w:hAnsi="宋体"/>
          <w:color w:val="auto"/>
          <w:kern w:val="0"/>
          <w:sz w:val="24"/>
          <w:szCs w:val="24"/>
          <w:highlight w:val="none"/>
        </w:rPr>
      </w:pPr>
      <w:r>
        <w:rPr>
          <w:rFonts w:ascii="宋体" w:hAnsi="宋体"/>
          <w:color w:val="auto"/>
          <w:kern w:val="0"/>
          <w:sz w:val="24"/>
          <w:szCs w:val="24"/>
          <w:highlight w:val="none"/>
        </w:rPr>
        <w:t xml:space="preserve"> </w:t>
      </w:r>
    </w:p>
    <w:p>
      <w:pPr>
        <w:rPr>
          <w:rFonts w:ascii="宋体" w:hAnsi="宋体"/>
          <w:color w:val="auto"/>
          <w:kern w:val="0"/>
          <w:sz w:val="24"/>
          <w:szCs w:val="24"/>
          <w:highlight w:val="none"/>
        </w:rPr>
      </w:pPr>
      <w:r>
        <w:rPr>
          <w:rFonts w:hint="eastAsia" w:ascii="宋体" w:hAnsi="宋体"/>
          <w:color w:val="auto"/>
          <w:kern w:val="0"/>
          <w:sz w:val="24"/>
          <w:szCs w:val="24"/>
          <w:highlight w:val="none"/>
        </w:rPr>
        <w:t>法定代表人（签字或加盖法定代表人章）：</w:t>
      </w:r>
    </w:p>
    <w:p>
      <w:pPr>
        <w:rPr>
          <w:rFonts w:ascii="宋体" w:hAnsi="宋体"/>
          <w:color w:val="auto"/>
          <w:sz w:val="24"/>
          <w:szCs w:val="24"/>
          <w:highlight w:val="none"/>
        </w:rPr>
      </w:pPr>
      <w:r>
        <w:rPr>
          <w:rFonts w:ascii="宋体" w:hAnsi="宋体"/>
          <w:color w:val="auto"/>
          <w:sz w:val="24"/>
          <w:szCs w:val="24"/>
          <w:highlight w:val="none"/>
        </w:rPr>
        <w:t xml:space="preserve"> </w:t>
      </w:r>
    </w:p>
    <w:p>
      <w:pPr>
        <w:rPr>
          <w:rFonts w:ascii="宋体" w:hAnsi="宋体"/>
          <w:color w:val="auto"/>
          <w:kern w:val="0"/>
          <w:sz w:val="24"/>
          <w:szCs w:val="24"/>
          <w:highlight w:val="none"/>
        </w:rPr>
      </w:pPr>
      <w:r>
        <w:rPr>
          <w:rFonts w:ascii="宋体" w:hAnsi="宋体"/>
          <w:color w:val="auto"/>
          <w:kern w:val="0"/>
          <w:sz w:val="24"/>
          <w:szCs w:val="24"/>
          <w:highlight w:val="none"/>
        </w:rPr>
        <w:t>20</w:t>
      </w:r>
      <w:r>
        <w:rPr>
          <w:rFonts w:hint="eastAsia" w:ascii="宋体" w:hAnsi="宋体"/>
          <w:color w:val="auto"/>
          <w:kern w:val="0"/>
          <w:sz w:val="24"/>
          <w:szCs w:val="24"/>
          <w:highlight w:val="none"/>
        </w:rPr>
        <w:t>24年</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月</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日</w:t>
      </w:r>
    </w:p>
    <w:p>
      <w:pPr>
        <w:jc w:val="center"/>
        <w:rPr>
          <w:rFonts w:hint="eastAsia" w:ascii="宋体" w:hAnsi="宋体"/>
          <w:color w:val="auto"/>
          <w:highlight w:val="none"/>
          <w:u w:val="single"/>
        </w:rPr>
      </w:pPr>
      <w:bookmarkStart w:id="30" w:name="_Toc377982365"/>
      <w:bookmarkEnd w:id="30"/>
      <w:bookmarkStart w:id="31" w:name="_Toc479839581"/>
    </w:p>
    <w:p>
      <w:pPr>
        <w:spacing w:line="460" w:lineRule="exact"/>
        <w:jc w:val="center"/>
        <w:outlineLvl w:val="1"/>
        <w:rPr>
          <w:rFonts w:ascii="宋体" w:hAnsi="宋体"/>
          <w:b/>
          <w:bCs/>
          <w:color w:val="auto"/>
          <w:sz w:val="24"/>
          <w:szCs w:val="24"/>
          <w:highlight w:val="none"/>
        </w:rPr>
      </w:pPr>
      <w:r>
        <w:rPr>
          <w:rFonts w:hint="eastAsia" w:ascii="宋体" w:hAnsi="宋体"/>
          <w:color w:val="auto"/>
          <w:sz w:val="32"/>
          <w:szCs w:val="32"/>
          <w:highlight w:val="none"/>
        </w:rPr>
        <w:br w:type="page"/>
      </w:r>
      <w:bookmarkEnd w:id="31"/>
      <w:r>
        <w:rPr>
          <w:rFonts w:hint="eastAsia" w:ascii="宋体" w:hAnsi="宋体"/>
          <w:b w:val="0"/>
          <w:bCs w:val="0"/>
          <w:color w:val="auto"/>
          <w:sz w:val="36"/>
          <w:szCs w:val="36"/>
          <w:highlight w:val="none"/>
          <w:lang w:val="en-US" w:eastAsia="zh-CN"/>
        </w:rPr>
        <w:t>5、</w:t>
      </w:r>
      <w:r>
        <w:rPr>
          <w:rFonts w:hint="eastAsia" w:ascii="宋体" w:hAnsi="宋体" w:cs="黑体"/>
          <w:b w:val="0"/>
          <w:bCs w:val="0"/>
          <w:color w:val="auto"/>
          <w:sz w:val="36"/>
          <w:szCs w:val="36"/>
          <w:highlight w:val="none"/>
        </w:rPr>
        <w:t>法定代表人授权书</w:t>
      </w:r>
    </w:p>
    <w:p>
      <w:pPr>
        <w:spacing w:line="460" w:lineRule="exact"/>
        <w:ind w:firstLine="120" w:firstLineChars="50"/>
        <w:rPr>
          <w:rFonts w:ascii="宋体" w:hAnsi="宋体"/>
          <w:b/>
          <w:bCs/>
          <w:color w:val="auto"/>
          <w:sz w:val="24"/>
          <w:szCs w:val="24"/>
          <w:highlight w:val="none"/>
        </w:rPr>
      </w:pPr>
    </w:p>
    <w:p>
      <w:pPr>
        <w:spacing w:line="460" w:lineRule="exact"/>
        <w:ind w:firstLine="561"/>
        <w:rPr>
          <w:rFonts w:ascii="宋体" w:hAnsi="宋体"/>
          <w:color w:val="auto"/>
          <w:sz w:val="24"/>
          <w:highlight w:val="none"/>
        </w:rPr>
      </w:pPr>
      <w:r>
        <w:rPr>
          <w:rFonts w:hint="eastAsia" w:ascii="宋体" w:hAnsi="宋体"/>
          <w:color w:val="auto"/>
          <w:sz w:val="24"/>
          <w:highlight w:val="none"/>
        </w:rPr>
        <w:t>本授权委托书声明：我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（单位名称）的法定代表人，兹授权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同志，为我方</w:t>
      </w:r>
      <w:r>
        <w:rPr>
          <w:rFonts w:hint="eastAsia" w:ascii="宋体" w:hAnsi="宋体"/>
          <w:color w:val="auto"/>
          <w:sz w:val="24"/>
          <w:highlight w:val="none"/>
          <w:lang w:val="en-US" w:eastAsia="zh-CN"/>
        </w:rPr>
        <w:t>参加</w:t>
      </w:r>
      <w:r>
        <w:rPr>
          <w:rFonts w:hint="eastAsia" w:ascii="宋体" w:hAnsi="宋体" w:cs="宋体"/>
          <w:color w:val="auto"/>
          <w:kern w:val="0"/>
          <w:sz w:val="24"/>
          <w:szCs w:val="24"/>
          <w:highlight w:val="none"/>
          <w:u w:val="single"/>
          <w:lang w:val="en-US" w:eastAsia="zh-CN"/>
        </w:rPr>
        <w:t>民生银行金融借款合同纠纷专项法律服务</w:t>
      </w:r>
      <w:r>
        <w:rPr>
          <w:rFonts w:hint="eastAsia" w:ascii="新宋体" w:hAnsi="新宋体" w:eastAsia="新宋体"/>
          <w:color w:val="auto"/>
          <w:sz w:val="24"/>
          <w:szCs w:val="24"/>
          <w:highlight w:val="none"/>
          <w:u w:val="single"/>
          <w:lang w:val="zh-CN"/>
        </w:rPr>
        <w:t>（项目编号：JXZTCG-2024821</w:t>
      </w:r>
      <w:r>
        <w:rPr>
          <w:rFonts w:hint="eastAsia" w:ascii="新宋体" w:hAnsi="新宋体" w:eastAsia="新宋体"/>
          <w:color w:val="auto"/>
          <w:sz w:val="24"/>
          <w:szCs w:val="24"/>
          <w:highlight w:val="none"/>
          <w:u w:val="single"/>
        </w:rPr>
        <w:t>）</w:t>
      </w:r>
      <w:r>
        <w:rPr>
          <w:rFonts w:hint="eastAsia" w:ascii="新宋体" w:hAnsi="新宋体" w:eastAsia="新宋体"/>
          <w:color w:val="auto"/>
          <w:sz w:val="24"/>
          <w:szCs w:val="24"/>
          <w:highlight w:val="none"/>
          <w:u w:val="none"/>
          <w:lang w:val="en-US" w:eastAsia="zh-CN"/>
        </w:rPr>
        <w:t>项目</w:t>
      </w:r>
      <w:r>
        <w:rPr>
          <w:rFonts w:hint="eastAsia" w:ascii="新宋体" w:hAnsi="新宋体" w:eastAsia="新宋体"/>
          <w:color w:val="auto"/>
          <w:sz w:val="24"/>
          <w:szCs w:val="24"/>
          <w:highlight w:val="none"/>
          <w:lang w:val="en-US" w:eastAsia="zh-CN"/>
        </w:rPr>
        <w:t>的比选活动以及</w:t>
      </w:r>
      <w:r>
        <w:rPr>
          <w:rFonts w:hint="eastAsia" w:ascii="宋体" w:hAnsi="宋体"/>
          <w:color w:val="auto"/>
          <w:sz w:val="24"/>
          <w:highlight w:val="none"/>
        </w:rPr>
        <w:t>签订合同事</w:t>
      </w:r>
      <w:r>
        <w:rPr>
          <w:rFonts w:hint="eastAsia" w:ascii="宋体" w:hAnsi="宋体"/>
          <w:color w:val="auto"/>
          <w:sz w:val="24"/>
          <w:highlight w:val="none"/>
          <w:lang w:val="en-US" w:eastAsia="zh-CN"/>
        </w:rPr>
        <w:t>宜</w:t>
      </w:r>
      <w:r>
        <w:rPr>
          <w:rFonts w:hint="eastAsia" w:ascii="宋体" w:hAnsi="宋体"/>
          <w:color w:val="auto"/>
          <w:sz w:val="24"/>
          <w:highlight w:val="none"/>
        </w:rPr>
        <w:t>，其权限是：</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460" w:lineRule="exact"/>
        <w:ind w:firstLine="561"/>
        <w:rPr>
          <w:rFonts w:ascii="宋体" w:hAnsi="宋体"/>
          <w:color w:val="auto"/>
          <w:sz w:val="24"/>
          <w:highlight w:val="none"/>
        </w:rPr>
      </w:pPr>
      <w:r>
        <w:rPr>
          <w:rFonts w:hint="eastAsia" w:ascii="宋体" w:hAnsi="宋体"/>
          <w:color w:val="auto"/>
          <w:sz w:val="24"/>
          <w:highlight w:val="none"/>
        </w:rPr>
        <w:t xml:space="preserve">授权单位：（盖章）     </w:t>
      </w:r>
    </w:p>
    <w:p>
      <w:pPr>
        <w:spacing w:line="460" w:lineRule="exact"/>
        <w:ind w:firstLine="561"/>
        <w:rPr>
          <w:rFonts w:ascii="宋体" w:hAnsi="宋体"/>
          <w:color w:val="auto"/>
          <w:sz w:val="24"/>
          <w:highlight w:val="none"/>
        </w:rPr>
      </w:pPr>
      <w:r>
        <w:rPr>
          <w:rFonts w:hint="eastAsia" w:ascii="宋体" w:hAnsi="宋体"/>
          <w:color w:val="auto"/>
          <w:sz w:val="24"/>
          <w:highlight w:val="none"/>
        </w:rPr>
        <w:t>法定代表人：（签名或盖私章）</w:t>
      </w:r>
    </w:p>
    <w:p>
      <w:pPr>
        <w:spacing w:line="460" w:lineRule="exact"/>
        <w:ind w:firstLine="561"/>
        <w:rPr>
          <w:rFonts w:ascii="宋体" w:hAnsi="宋体"/>
          <w:color w:val="auto"/>
          <w:sz w:val="24"/>
          <w:highlight w:val="none"/>
        </w:rPr>
      </w:pPr>
      <w:r>
        <w:rPr>
          <w:rFonts w:hint="eastAsia" w:ascii="宋体" w:hAnsi="宋体"/>
          <w:color w:val="auto"/>
          <w:sz w:val="24"/>
          <w:highlight w:val="none"/>
        </w:rPr>
        <w:t>有效期限：至        年       月      日</w:t>
      </w:r>
    </w:p>
    <w:p>
      <w:pPr>
        <w:spacing w:line="460" w:lineRule="exact"/>
        <w:ind w:firstLine="561"/>
        <w:rPr>
          <w:rFonts w:ascii="宋体" w:hAnsi="宋体"/>
          <w:color w:val="auto"/>
          <w:sz w:val="24"/>
          <w:highlight w:val="none"/>
        </w:rPr>
      </w:pPr>
      <w:r>
        <w:rPr>
          <w:rFonts w:hint="eastAsia" w:ascii="宋体" w:hAnsi="宋体"/>
          <w:color w:val="auto"/>
          <w:sz w:val="24"/>
          <w:highlight w:val="none"/>
        </w:rPr>
        <w:t>签发日期：</w:t>
      </w:r>
    </w:p>
    <w:p>
      <w:pPr>
        <w:spacing w:line="460" w:lineRule="exact"/>
        <w:ind w:firstLine="561"/>
        <w:rPr>
          <w:rFonts w:ascii="宋体" w:hAnsi="宋体"/>
          <w:color w:val="auto"/>
          <w:sz w:val="24"/>
          <w:highlight w:val="none"/>
        </w:rPr>
      </w:pPr>
      <w:r>
        <w:rPr>
          <w:rFonts w:hint="eastAsia" w:ascii="宋体" w:hAnsi="宋体"/>
          <w:color w:val="auto"/>
          <w:sz w:val="24"/>
          <w:highlight w:val="none"/>
        </w:rPr>
        <w:t xml:space="preserve">附：代理人性别：        年龄：       职务：         </w:t>
      </w:r>
    </w:p>
    <w:p>
      <w:pPr>
        <w:spacing w:line="460" w:lineRule="exact"/>
        <w:ind w:firstLine="561"/>
        <w:rPr>
          <w:rFonts w:ascii="宋体" w:hAnsi="宋体"/>
          <w:color w:val="auto"/>
          <w:sz w:val="24"/>
          <w:highlight w:val="none"/>
        </w:rPr>
      </w:pPr>
      <w:r>
        <w:rPr>
          <w:rFonts w:hint="eastAsia" w:ascii="宋体" w:hAnsi="宋体"/>
          <w:color w:val="auto"/>
          <w:sz w:val="24"/>
          <w:highlight w:val="none"/>
        </w:rPr>
        <w:t>身份证号码：                     联系电话：</w:t>
      </w:r>
    </w:p>
    <w:p>
      <w:pPr>
        <w:spacing w:line="460" w:lineRule="exact"/>
        <w:rPr>
          <w:rFonts w:ascii="宋体" w:hAnsi="宋体"/>
          <w:color w:val="auto"/>
          <w:sz w:val="24"/>
          <w:highlight w:val="none"/>
        </w:rPr>
      </w:pPr>
      <w:r>
        <w:rPr>
          <w:rFonts w:hint="eastAsia" w:ascii="宋体" w:hAnsi="宋体"/>
          <w:color w:val="auto"/>
          <w:sz w:val="24"/>
          <w:highlight w:val="none"/>
        </w:rPr>
        <w:t>说明：1.法定代表人为企业事业单位、国家机关、社会团体的主要行政负责人。</w:t>
      </w:r>
    </w:p>
    <w:p>
      <w:pPr>
        <w:spacing w:line="460" w:lineRule="exact"/>
        <w:ind w:firstLine="708" w:firstLineChars="295"/>
        <w:rPr>
          <w:rFonts w:ascii="宋体" w:hAnsi="宋体"/>
          <w:color w:val="auto"/>
          <w:sz w:val="24"/>
          <w:highlight w:val="none"/>
        </w:rPr>
      </w:pPr>
      <w:r>
        <w:rPr>
          <w:rFonts w:hint="eastAsia" w:ascii="宋体" w:hAnsi="宋体"/>
          <w:color w:val="auto"/>
          <w:sz w:val="24"/>
          <w:highlight w:val="none"/>
        </w:rPr>
        <w:t>2.内容必须填写真实、清楚、涂改无效，不得转让。</w:t>
      </w:r>
    </w:p>
    <w:p>
      <w:pPr>
        <w:spacing w:line="460" w:lineRule="exact"/>
        <w:ind w:firstLine="708" w:firstLineChars="295"/>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.授权权限：全权代表本公司参与上述</w:t>
      </w:r>
      <w:r>
        <w:rPr>
          <w:rFonts w:hint="eastAsia" w:ascii="宋体" w:hAnsi="宋体"/>
          <w:color w:val="auto"/>
          <w:sz w:val="24"/>
          <w:highlight w:val="none"/>
          <w:lang w:val="en-US" w:eastAsia="zh-CN"/>
        </w:rPr>
        <w:t>比选</w:t>
      </w:r>
      <w:r>
        <w:rPr>
          <w:rFonts w:hint="eastAsia" w:ascii="宋体" w:hAnsi="宋体"/>
          <w:color w:val="auto"/>
          <w:sz w:val="24"/>
          <w:highlight w:val="none"/>
        </w:rPr>
        <w:t>项目的响应，负责提供与签署确认一切文书资料，以及向贵方递交的任何补充承诺。</w:t>
      </w:r>
    </w:p>
    <w:p>
      <w:pPr>
        <w:spacing w:line="460" w:lineRule="exact"/>
        <w:ind w:firstLine="708" w:firstLineChars="295"/>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.有效期限：与本公司</w:t>
      </w:r>
      <w:r>
        <w:rPr>
          <w:rFonts w:hint="eastAsia" w:ascii="宋体" w:hAnsi="宋体"/>
          <w:color w:val="auto"/>
          <w:sz w:val="24"/>
          <w:highlight w:val="none"/>
          <w:lang w:val="en-US" w:eastAsia="zh-CN"/>
        </w:rPr>
        <w:t>参选</w:t>
      </w:r>
      <w:r>
        <w:rPr>
          <w:rFonts w:hint="eastAsia" w:ascii="宋体" w:hAnsi="宋体"/>
          <w:color w:val="auto"/>
          <w:sz w:val="24"/>
          <w:highlight w:val="none"/>
        </w:rPr>
        <w:t>文件中标注的</w:t>
      </w:r>
      <w:r>
        <w:rPr>
          <w:rFonts w:hint="eastAsia" w:ascii="宋体" w:hAnsi="宋体"/>
          <w:color w:val="auto"/>
          <w:sz w:val="24"/>
          <w:highlight w:val="none"/>
          <w:lang w:val="en-US" w:eastAsia="zh-CN"/>
        </w:rPr>
        <w:t>比选</w:t>
      </w:r>
      <w:r>
        <w:rPr>
          <w:rFonts w:hint="eastAsia" w:ascii="宋体" w:hAnsi="宋体"/>
          <w:color w:val="auto"/>
          <w:sz w:val="24"/>
          <w:highlight w:val="none"/>
        </w:rPr>
        <w:t>有效期相同，自本单位盖公章之日起生效。</w:t>
      </w:r>
    </w:p>
    <w:p>
      <w:pPr>
        <w:spacing w:line="460" w:lineRule="exact"/>
        <w:ind w:firstLine="708" w:firstLineChars="295"/>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参选</w:t>
      </w:r>
      <w:r>
        <w:rPr>
          <w:rFonts w:hint="eastAsia" w:ascii="宋体" w:hAnsi="宋体"/>
          <w:color w:val="auto"/>
          <w:sz w:val="24"/>
          <w:highlight w:val="none"/>
        </w:rPr>
        <w:t>签字代表为法定代表人，则本表不适用</w:t>
      </w:r>
      <w:r>
        <w:rPr>
          <w:rFonts w:hint="eastAsia" w:ascii="宋体" w:hAnsi="宋体"/>
          <w:color w:val="auto"/>
          <w:sz w:val="24"/>
          <w:highlight w:val="none"/>
          <w:lang w:eastAsia="zh-CN"/>
        </w:rPr>
        <w:t>。</w:t>
      </w:r>
      <w:r>
        <w:rPr>
          <w:rFonts w:hint="eastAsia" w:hAnsi="宋体"/>
          <w:color w:val="auto"/>
          <w:sz w:val="24"/>
          <w:szCs w:val="24"/>
          <w:highlight w:val="none"/>
        </w:rPr>
        <w:t>但必须提供法人代表身份证复印件</w:t>
      </w:r>
      <w:r>
        <w:rPr>
          <w:rFonts w:hint="eastAsia" w:hAnsi="宋体"/>
          <w:color w:val="auto"/>
          <w:sz w:val="24"/>
          <w:szCs w:val="24"/>
          <w:highlight w:val="none"/>
          <w:lang w:eastAsia="zh-CN"/>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2"/>
        <w:gridCol w:w="4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5" w:hRule="atLeast"/>
          <w:jc w:val="center"/>
        </w:trPr>
        <w:tc>
          <w:tcPr>
            <w:tcW w:w="460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color w:val="auto"/>
                <w:sz w:val="24"/>
                <w:highlight w:val="none"/>
              </w:rPr>
            </w:pPr>
            <w:r>
              <w:rPr>
                <w:rFonts w:hint="eastAsia" w:ascii="宋体" w:hAnsi="宋体" w:eastAsia="Times New Roman" w:cs="Times New Roman"/>
                <w:color w:val="auto"/>
                <w:sz w:val="24"/>
                <w:highlight w:val="none"/>
              </w:rPr>
              <w:t>法定代表人身份证粘贴处</w:t>
            </w:r>
          </w:p>
        </w:tc>
        <w:tc>
          <w:tcPr>
            <w:tcW w:w="460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color w:val="auto"/>
                <w:sz w:val="24"/>
                <w:highlight w:val="none"/>
              </w:rPr>
            </w:pPr>
            <w:r>
              <w:rPr>
                <w:rFonts w:hint="eastAsia" w:ascii="宋体" w:hAnsi="宋体" w:eastAsia="Times New Roman" w:cs="Times New Roman"/>
                <w:color w:val="auto"/>
                <w:sz w:val="24"/>
                <w:highlight w:val="none"/>
              </w:rPr>
              <w:t>委托人身份证粘贴处</w:t>
            </w:r>
          </w:p>
        </w:tc>
      </w:tr>
    </w:tbl>
    <w:p>
      <w:pPr>
        <w:jc w:val="center"/>
        <w:rPr>
          <w:rFonts w:hint="eastAsia" w:ascii="宋体" w:hAnsi="宋体"/>
          <w:color w:val="auto"/>
          <w:sz w:val="32"/>
          <w:szCs w:val="32"/>
          <w:highlight w:val="none"/>
        </w:rPr>
      </w:pPr>
    </w:p>
    <w:p>
      <w:pPr>
        <w:jc w:val="center"/>
        <w:outlineLvl w:val="1"/>
        <w:rPr>
          <w:rFonts w:hint="eastAsia" w:ascii="宋体" w:hAnsi="宋体"/>
          <w:color w:val="auto"/>
          <w:sz w:val="36"/>
          <w:szCs w:val="36"/>
          <w:highlight w:val="none"/>
        </w:rPr>
      </w:pPr>
      <w:r>
        <w:rPr>
          <w:rFonts w:hint="eastAsia" w:ascii="宋体" w:hAnsi="宋体"/>
          <w:color w:val="auto"/>
          <w:sz w:val="36"/>
          <w:szCs w:val="36"/>
          <w:highlight w:val="none"/>
          <w:lang w:val="en-US" w:eastAsia="zh-CN"/>
        </w:rPr>
        <w:t>6</w:t>
      </w:r>
      <w:r>
        <w:rPr>
          <w:rFonts w:hint="eastAsia" w:ascii="宋体" w:hAnsi="宋体"/>
          <w:color w:val="auto"/>
          <w:sz w:val="36"/>
          <w:szCs w:val="36"/>
          <w:highlight w:val="none"/>
          <w:lang w:eastAsia="zh-CN"/>
        </w:rPr>
        <w:t>、参选人</w:t>
      </w:r>
      <w:r>
        <w:rPr>
          <w:rFonts w:hint="eastAsia" w:ascii="宋体" w:hAnsi="宋体"/>
          <w:color w:val="auto"/>
          <w:sz w:val="36"/>
          <w:szCs w:val="36"/>
          <w:highlight w:val="none"/>
        </w:rPr>
        <w:t>的资格声明</w:t>
      </w:r>
    </w:p>
    <w:p>
      <w:pPr>
        <w:rPr>
          <w:rFonts w:hint="eastAsia" w:ascii="宋体" w:hAnsi="宋体"/>
          <w:color w:val="auto"/>
          <w:highlight w:val="none"/>
        </w:rPr>
      </w:pPr>
      <w:r>
        <w:rPr>
          <w:rFonts w:hint="eastAsia" w:ascii="宋体" w:hAnsi="宋体"/>
          <w:color w:val="auto"/>
          <w:highlight w:val="none"/>
        </w:rPr>
        <w:t xml:space="preserve"> </w:t>
      </w:r>
    </w:p>
    <w:p>
      <w:pPr>
        <w:spacing w:line="360" w:lineRule="auto"/>
        <w:rPr>
          <w:rFonts w:hint="eastAsia" w:ascii="宋体" w:hAnsi="宋体"/>
          <w:b/>
          <w:bCs/>
          <w:color w:val="auto"/>
          <w:sz w:val="24"/>
          <w:szCs w:val="24"/>
          <w:highlight w:val="none"/>
        </w:rPr>
      </w:pPr>
    </w:p>
    <w:p>
      <w:pPr>
        <w:spacing w:line="360" w:lineRule="auto"/>
        <w:rPr>
          <w:rFonts w:hint="eastAsia" w:ascii="宋体" w:hAnsi="宋体"/>
          <w:b/>
          <w:bCs/>
          <w:color w:val="auto"/>
          <w:sz w:val="24"/>
          <w:szCs w:val="24"/>
          <w:highlight w:val="none"/>
        </w:rPr>
      </w:pPr>
    </w:p>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致：</w:t>
      </w:r>
      <w:r>
        <w:rPr>
          <w:rFonts w:hint="eastAsia" w:ascii="宋体" w:hAnsi="宋体" w:cs="宋体"/>
          <w:b/>
          <w:bCs/>
          <w:color w:val="auto"/>
          <w:sz w:val="24"/>
          <w:szCs w:val="24"/>
          <w:highlight w:val="none"/>
          <w:lang w:eastAsia="zh-CN"/>
        </w:rPr>
        <w:t>南昌中天置业投资有限公司</w:t>
      </w:r>
    </w:p>
    <w:p>
      <w:pPr>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我们（</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全称）愿意对“</w:t>
      </w: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 xml:space="preserve">                    项目</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eastAsia="zh-CN"/>
        </w:rPr>
        <w:t>项目编号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进行比选。并在此声明，比选</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文件中所有关于</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资格的文件材料、证明、陈述均是真实、准确的。如果发现此类文件材料、证明、陈述与事实不符，我方将承担由此而产生的一切后果。</w:t>
      </w: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特此声明!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rPr>
          <w:rFonts w:hint="eastAsia" w:ascii="宋体" w:hAnsi="宋体"/>
          <w:color w:val="auto"/>
          <w:sz w:val="28"/>
          <w:szCs w:val="28"/>
          <w:highlight w:val="none"/>
        </w:rPr>
      </w:pPr>
      <w:r>
        <w:rPr>
          <w:rFonts w:hint="eastAsia" w:ascii="宋体" w:hAnsi="宋体"/>
          <w:color w:val="auto"/>
          <w:sz w:val="24"/>
          <w:szCs w:val="24"/>
          <w:highlight w:val="none"/>
        </w:rPr>
        <w:t xml:space="preserve"> </w:t>
      </w:r>
    </w:p>
    <w:p>
      <w:pPr>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spacing w:line="360" w:lineRule="auto"/>
        <w:rPr>
          <w:rFonts w:hint="eastAsia" w:ascii="宋体" w:hAnsi="宋体"/>
          <w:color w:val="auto"/>
          <w:kern w:val="0"/>
          <w:sz w:val="24"/>
          <w:szCs w:val="24"/>
          <w:highlight w:val="none"/>
          <w:lang w:eastAsia="zh-CN"/>
        </w:rPr>
      </w:pPr>
    </w:p>
    <w:p>
      <w:pPr>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lang w:eastAsia="zh-CN"/>
        </w:rPr>
        <w:t>参选人</w:t>
      </w:r>
      <w:r>
        <w:rPr>
          <w:rFonts w:hint="eastAsia" w:ascii="宋体" w:hAnsi="宋体"/>
          <w:color w:val="auto"/>
          <w:kern w:val="0"/>
          <w:sz w:val="24"/>
          <w:szCs w:val="24"/>
          <w:highlight w:val="none"/>
        </w:rPr>
        <w:t>名称（盖章）：</w:t>
      </w:r>
    </w:p>
    <w:p>
      <w:pPr>
        <w:spacing w:line="360" w:lineRule="auto"/>
        <w:rPr>
          <w:rFonts w:hint="eastAsia" w:ascii="宋体" w:hAnsi="宋体"/>
          <w:color w:val="auto"/>
          <w:kern w:val="0"/>
          <w:sz w:val="24"/>
          <w:szCs w:val="24"/>
          <w:highlight w:val="none"/>
        </w:rPr>
      </w:pPr>
    </w:p>
    <w:p>
      <w:pPr>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法定代表人（签字或加盖法定代表人章）：</w:t>
      </w:r>
    </w:p>
    <w:p>
      <w:pPr>
        <w:spacing w:line="360" w:lineRule="auto"/>
        <w:rPr>
          <w:rFonts w:hint="eastAsia" w:ascii="宋体" w:hAnsi="宋体"/>
          <w:color w:val="auto"/>
          <w:kern w:val="0"/>
          <w:sz w:val="24"/>
          <w:szCs w:val="24"/>
          <w:highlight w:val="none"/>
        </w:rPr>
      </w:pPr>
    </w:p>
    <w:p>
      <w:pPr>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2024年   月   日</w:t>
      </w:r>
    </w:p>
    <w:p>
      <w:pPr>
        <w:bidi w:val="0"/>
        <w:rPr>
          <w:rFonts w:hint="eastAsia"/>
          <w:color w:val="auto"/>
          <w:highlight w:val="none"/>
        </w:rPr>
      </w:pPr>
    </w:p>
    <w:p>
      <w:pPr>
        <w:rPr>
          <w:rFonts w:hint="eastAsia"/>
          <w:color w:val="auto"/>
          <w:highlight w:val="none"/>
        </w:rPr>
      </w:pPr>
    </w:p>
    <w:p>
      <w:pPr>
        <w:outlineLvl w:val="9"/>
        <w:rPr>
          <w:rFonts w:hint="eastAsia"/>
          <w:color w:val="auto"/>
          <w:highlight w:val="none"/>
        </w:rPr>
      </w:pP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jc w:val="center"/>
        <w:outlineLvl w:val="1"/>
        <w:rPr>
          <w:rFonts w:hint="default" w:ascii="宋体" w:hAnsi="宋体" w:eastAsia="宋体"/>
          <w:color w:val="auto"/>
          <w:sz w:val="36"/>
          <w:szCs w:val="36"/>
          <w:highlight w:val="none"/>
          <w:lang w:val="en-US" w:eastAsia="zh-CN"/>
        </w:rPr>
      </w:pPr>
      <w:r>
        <w:rPr>
          <w:rFonts w:hint="eastAsia" w:ascii="宋体" w:hAnsi="宋体"/>
          <w:color w:val="auto"/>
          <w:sz w:val="36"/>
          <w:szCs w:val="36"/>
          <w:highlight w:val="none"/>
          <w:lang w:val="en-US" w:eastAsia="zh-CN"/>
        </w:rPr>
        <w:t>7、</w:t>
      </w:r>
      <w:r>
        <w:rPr>
          <w:rFonts w:hint="eastAsia" w:ascii="宋体" w:hAnsi="宋体" w:cs="黑体"/>
          <w:color w:val="auto"/>
          <w:sz w:val="36"/>
          <w:szCs w:val="36"/>
          <w:highlight w:val="none"/>
        </w:rPr>
        <w:t>资格证明文件</w:t>
      </w:r>
    </w:p>
    <w:p>
      <w:pPr>
        <w:jc w:val="center"/>
        <w:rPr>
          <w:rFonts w:hint="eastAsia" w:ascii="宋体" w:hAnsi="宋体"/>
          <w:color w:val="auto"/>
          <w:sz w:val="32"/>
          <w:szCs w:val="32"/>
          <w:highlight w:val="none"/>
          <w:lang w:val="en-US" w:eastAsia="zh-CN"/>
        </w:rPr>
      </w:pPr>
    </w:p>
    <w:p>
      <w:pPr>
        <w:spacing w:line="420" w:lineRule="exact"/>
        <w:rPr>
          <w:color w:val="auto"/>
          <w:sz w:val="24"/>
          <w:highlight w:val="none"/>
        </w:rPr>
      </w:pPr>
      <w:r>
        <w:rPr>
          <w:rFonts w:hint="eastAsia"/>
          <w:color w:val="auto"/>
          <w:sz w:val="24"/>
          <w:highlight w:val="none"/>
        </w:rPr>
        <w:t>填写须知</w:t>
      </w:r>
    </w:p>
    <w:p>
      <w:pPr>
        <w:numPr>
          <w:ilvl w:val="0"/>
          <w:numId w:val="5"/>
        </w:numPr>
        <w:spacing w:line="420" w:lineRule="exact"/>
        <w:rPr>
          <w:color w:val="auto"/>
          <w:sz w:val="24"/>
          <w:highlight w:val="none"/>
        </w:rPr>
      </w:pPr>
      <w:r>
        <w:rPr>
          <w:rFonts w:hint="eastAsia"/>
          <w:color w:val="auto"/>
          <w:sz w:val="24"/>
          <w:highlight w:val="none"/>
          <w:lang w:val="en-US" w:eastAsia="zh-CN"/>
        </w:rPr>
        <w:t>参选人</w:t>
      </w:r>
      <w:r>
        <w:rPr>
          <w:rFonts w:hint="eastAsia"/>
          <w:color w:val="auto"/>
          <w:sz w:val="24"/>
          <w:highlight w:val="none"/>
        </w:rPr>
        <w:t>应填写和提交下述规定的资格证明文件。复印件均须加盖公章；</w:t>
      </w:r>
    </w:p>
    <w:p>
      <w:pPr>
        <w:numPr>
          <w:ilvl w:val="0"/>
          <w:numId w:val="5"/>
        </w:numPr>
        <w:spacing w:line="420" w:lineRule="exact"/>
        <w:rPr>
          <w:color w:val="auto"/>
          <w:sz w:val="24"/>
          <w:highlight w:val="none"/>
        </w:rPr>
      </w:pPr>
      <w:r>
        <w:rPr>
          <w:rFonts w:hint="eastAsia"/>
          <w:color w:val="auto"/>
          <w:sz w:val="24"/>
          <w:highlight w:val="none"/>
        </w:rPr>
        <w:t>所附格式中要求填写的全部内容都必须如实填写；</w:t>
      </w:r>
    </w:p>
    <w:p>
      <w:pPr>
        <w:numPr>
          <w:ilvl w:val="0"/>
          <w:numId w:val="5"/>
        </w:numPr>
        <w:spacing w:line="420" w:lineRule="exact"/>
        <w:rPr>
          <w:color w:val="auto"/>
          <w:sz w:val="24"/>
          <w:highlight w:val="none"/>
        </w:rPr>
      </w:pPr>
      <w:r>
        <w:rPr>
          <w:rFonts w:hint="eastAsia"/>
          <w:color w:val="auto"/>
          <w:sz w:val="24"/>
          <w:highlight w:val="none"/>
        </w:rPr>
        <w:t>本资格声明的签字人应保证全部声明和填写的内容是真实的和正确的；</w:t>
      </w:r>
    </w:p>
    <w:p>
      <w:pPr>
        <w:numPr>
          <w:ilvl w:val="0"/>
          <w:numId w:val="5"/>
        </w:numPr>
        <w:spacing w:line="420" w:lineRule="exact"/>
        <w:rPr>
          <w:color w:val="auto"/>
          <w:sz w:val="24"/>
          <w:highlight w:val="none"/>
        </w:rPr>
      </w:pPr>
      <w:r>
        <w:rPr>
          <w:rFonts w:hint="eastAsia"/>
          <w:color w:val="auto"/>
          <w:sz w:val="24"/>
          <w:highlight w:val="none"/>
          <w:lang w:val="en-US" w:eastAsia="zh-CN"/>
        </w:rPr>
        <w:t>评审</w:t>
      </w:r>
      <w:r>
        <w:rPr>
          <w:rFonts w:hint="eastAsia"/>
          <w:color w:val="auto"/>
          <w:sz w:val="24"/>
          <w:highlight w:val="none"/>
        </w:rPr>
        <w:t>小组将用</w:t>
      </w:r>
      <w:r>
        <w:rPr>
          <w:rFonts w:hint="eastAsia"/>
          <w:color w:val="auto"/>
          <w:sz w:val="24"/>
          <w:highlight w:val="none"/>
          <w:lang w:eastAsia="zh-CN"/>
        </w:rPr>
        <w:t>参选人</w:t>
      </w:r>
      <w:r>
        <w:rPr>
          <w:rFonts w:hint="eastAsia"/>
          <w:color w:val="auto"/>
          <w:sz w:val="24"/>
          <w:highlight w:val="none"/>
        </w:rPr>
        <w:t>提交的资料，根据自己的判断和考虑决定</w:t>
      </w:r>
      <w:r>
        <w:rPr>
          <w:rFonts w:hint="eastAsia"/>
          <w:color w:val="auto"/>
          <w:sz w:val="24"/>
          <w:highlight w:val="none"/>
          <w:lang w:eastAsia="zh-CN"/>
        </w:rPr>
        <w:t>参选人</w:t>
      </w:r>
      <w:r>
        <w:rPr>
          <w:rFonts w:hint="eastAsia"/>
          <w:color w:val="auto"/>
          <w:sz w:val="24"/>
          <w:highlight w:val="none"/>
        </w:rPr>
        <w:t>履行合同的合格性及能力。</w:t>
      </w:r>
    </w:p>
    <w:p>
      <w:pPr>
        <w:outlineLvl w:val="9"/>
        <w:rPr>
          <w:color w:val="auto"/>
          <w:highlight w:val="none"/>
        </w:rPr>
      </w:pPr>
    </w:p>
    <w:p>
      <w:pPr>
        <w:spacing w:line="360" w:lineRule="auto"/>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7.1具有独立承担民事责任的能力的资格证明文件（提供营业执照复印件）</w:t>
      </w:r>
    </w:p>
    <w:p>
      <w:pPr>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如参选人是企业的（包括合伙企业）应提供有效的“企业法人营业执照”或“营业执照”；如参选人是事业单位的应提供“事业单位法人证书”；如参选人是非企业专业服务机构的应提供执业许可证等证明文件；参选人是个体工商户的应提供有效的“个体工商户营业执照”、组织机构代码证证明文件（实行“统一社会信用代码”的不需单独提供组织机构代码证）；如参选人是自然人的，应提供有效的自然人的身份证明(中国公民)。</w:t>
      </w:r>
    </w:p>
    <w:p>
      <w:pPr>
        <w:spacing w:line="360" w:lineRule="auto"/>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7.2具有良好的商业信誉和健全的财务会计制度的证明文件</w:t>
      </w:r>
    </w:p>
    <w:p>
      <w:pPr>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可提供以下三项证明材料中的任意一项作为该项的证明文件：</w:t>
      </w:r>
    </w:p>
    <w:p>
      <w:pPr>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①提供2022年度或2023年度经审计的财务状况报告；</w:t>
      </w:r>
    </w:p>
    <w:p>
      <w:pPr>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②提供银行出具的无不良记录的资信证明（近三个月内基本户银行出具的资信证明）；</w:t>
      </w:r>
    </w:p>
    <w:p>
      <w:pPr>
        <w:spacing w:line="360" w:lineRule="auto"/>
        <w:jc w:val="left"/>
        <w:rPr>
          <w:rFonts w:hint="eastAsia"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7.3具有履行合同所必须的设备和专业技术能力的证明文件</w:t>
      </w:r>
    </w:p>
    <w:p>
      <w:pPr>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提供</w:t>
      </w:r>
      <w:r>
        <w:rPr>
          <w:rFonts w:hint="eastAsia" w:ascii="宋体" w:hAnsi="宋体" w:eastAsia="宋体" w:cs="Times New Roman"/>
          <w:color w:val="auto"/>
          <w:sz w:val="24"/>
          <w:szCs w:val="24"/>
          <w:highlight w:val="none"/>
          <w:lang w:val="en-US" w:eastAsia="zh-CN"/>
        </w:rPr>
        <w:t>提供自证声明函</w:t>
      </w:r>
      <w:r>
        <w:rPr>
          <w:rFonts w:hint="eastAsia" w:ascii="宋体" w:hAnsi="宋体"/>
          <w:color w:val="auto"/>
          <w:sz w:val="24"/>
          <w:szCs w:val="24"/>
          <w:highlight w:val="none"/>
          <w:lang w:val="en-US" w:eastAsia="zh-CN"/>
        </w:rPr>
        <w:t>（内容为：我公司承诺参与本次比选项目，比选活动中，具有履行合同所必需的设备和专业技术能力，能够完全按照比选文件提供相应设备及服务。如我公司提供虚假信息，将承担虚假响应及违约的全部责任，并按《中华人民共和国政府采购法》、《中华人民共和国民法典》相关法律、法规规定接受处罚）。</w:t>
      </w:r>
    </w:p>
    <w:p>
      <w:pPr>
        <w:spacing w:line="360" w:lineRule="auto"/>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7.4具有依法缴纳税收和社会保障资金的良好记录的证明文件</w:t>
      </w:r>
    </w:p>
    <w:p>
      <w:pPr>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提供近六个月（不含开标当月）中任意一个月的依法缴纳税收和缴纳社会保障资金的证明材料（依法不需要缴纳税收、社会保障资金的，须在响应文件中出具相应的情况说明）。</w:t>
      </w:r>
    </w:p>
    <w:p>
      <w:pPr>
        <w:spacing w:line="360" w:lineRule="auto"/>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7.5参加比选活动前三年内,在经营活动中没有重大违法记录的证明文件</w:t>
      </w:r>
    </w:p>
    <w:p>
      <w:pPr>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提供自证声明函（内容为：参加本次比选活动前3年内在经营活动中没有因违法经营受到刑事处罚或者责令停产停业、吊销许可证或者执照、较大数额罚款等行政处罚）。</w:t>
      </w:r>
    </w:p>
    <w:p>
      <w:pPr>
        <w:spacing w:line="360" w:lineRule="auto"/>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7.6法律、行政法规规定的其他条件：</w:t>
      </w:r>
    </w:p>
    <w:p>
      <w:pPr>
        <w:pStyle w:val="25"/>
        <w:spacing w:line="360" w:lineRule="auto"/>
        <w:ind w:firstLine="480"/>
        <w:rPr>
          <w:rFonts w:hAnsi="宋体"/>
          <w:color w:val="auto"/>
          <w:highlight w:val="none"/>
        </w:rPr>
      </w:pPr>
      <w:r>
        <w:rPr>
          <w:rFonts w:hAnsi="宋体"/>
          <w:color w:val="auto"/>
          <w:highlight w:val="none"/>
        </w:rPr>
        <w:t>1）单位负责人为同一人或者存在直接控股、管理关系的不同</w:t>
      </w:r>
      <w:r>
        <w:rPr>
          <w:rFonts w:hint="eastAsia" w:ascii="宋体" w:hAnsi="宋体"/>
          <w:color w:val="auto"/>
          <w:highlight w:val="none"/>
          <w:lang w:eastAsia="zh-CN"/>
        </w:rPr>
        <w:t>参选人</w:t>
      </w:r>
      <w:r>
        <w:rPr>
          <w:rFonts w:hAnsi="宋体"/>
          <w:color w:val="auto"/>
          <w:highlight w:val="none"/>
        </w:rPr>
        <w:t>，不得参加同一合同项下的</w:t>
      </w:r>
      <w:r>
        <w:rPr>
          <w:rFonts w:hint="eastAsia" w:hAnsi="宋体"/>
          <w:color w:val="auto"/>
          <w:highlight w:val="none"/>
          <w:lang w:val="en-US" w:eastAsia="zh-CN"/>
        </w:rPr>
        <w:t>比选</w:t>
      </w:r>
      <w:r>
        <w:rPr>
          <w:rFonts w:hAnsi="宋体"/>
          <w:color w:val="auto"/>
          <w:highlight w:val="none"/>
        </w:rPr>
        <w:t>活动。</w:t>
      </w:r>
    </w:p>
    <w:p>
      <w:pPr>
        <w:pStyle w:val="25"/>
        <w:spacing w:line="360" w:lineRule="auto"/>
        <w:ind w:firstLine="480"/>
        <w:rPr>
          <w:rFonts w:hAnsi="宋体"/>
          <w:color w:val="auto"/>
          <w:highlight w:val="none"/>
        </w:rPr>
      </w:pPr>
      <w:r>
        <w:rPr>
          <w:rFonts w:hint="eastAsia" w:hAnsi="宋体"/>
          <w:color w:val="auto"/>
          <w:highlight w:val="none"/>
          <w:lang w:val="en-US" w:eastAsia="zh-CN"/>
        </w:rPr>
        <w:t>2</w:t>
      </w:r>
      <w:r>
        <w:rPr>
          <w:rFonts w:hAnsi="宋体"/>
          <w:color w:val="auto"/>
          <w:highlight w:val="none"/>
        </w:rPr>
        <w:t>）</w:t>
      </w:r>
      <w:r>
        <w:rPr>
          <w:rFonts w:hint="eastAsia" w:hAnsi="宋体"/>
          <w:color w:val="auto"/>
          <w:highlight w:val="none"/>
          <w:lang w:eastAsia="zh-CN"/>
        </w:rPr>
        <w:t>参选人</w:t>
      </w:r>
      <w:r>
        <w:rPr>
          <w:rFonts w:hAnsi="宋体"/>
          <w:color w:val="auto"/>
          <w:highlight w:val="none"/>
        </w:rPr>
        <w:t>被“信用中国”网站（https://www.creditchina.gov.cn/）列入失信被执行人和重大税收违法案件当事人名单的、被“中国政府采购网”网站列入政府采购严重违法失信行为记录名单（处罚期限尚未届满的），不得参与本项目的</w:t>
      </w:r>
      <w:r>
        <w:rPr>
          <w:rFonts w:hint="eastAsia" w:hAnsi="宋体"/>
          <w:color w:val="auto"/>
          <w:highlight w:val="none"/>
          <w:lang w:val="en-US" w:eastAsia="zh-CN"/>
        </w:rPr>
        <w:t>比选</w:t>
      </w:r>
      <w:r>
        <w:rPr>
          <w:rFonts w:hAnsi="宋体"/>
          <w:color w:val="auto"/>
          <w:highlight w:val="none"/>
        </w:rPr>
        <w:t>活动。</w:t>
      </w:r>
    </w:p>
    <w:p>
      <w:pPr>
        <w:pStyle w:val="25"/>
        <w:spacing w:line="360" w:lineRule="auto"/>
        <w:ind w:firstLine="420"/>
        <w:rPr>
          <w:rFonts w:hint="default" w:hAnsi="宋体" w:eastAsia="宋体"/>
          <w:color w:val="auto"/>
          <w:highlight w:val="none"/>
          <w:lang w:val="en-US" w:eastAsia="zh-CN"/>
        </w:rPr>
      </w:pPr>
      <w:r>
        <w:rPr>
          <w:rFonts w:hint="eastAsia" w:hAnsi="宋体"/>
          <w:color w:val="auto"/>
          <w:highlight w:val="none"/>
          <w:lang w:val="en-US" w:eastAsia="zh-CN"/>
        </w:rPr>
        <w:t>7.7</w:t>
      </w:r>
      <w:r>
        <w:rPr>
          <w:rFonts w:hint="eastAsia" w:ascii="宋体" w:hAnsi="宋体" w:eastAsia="宋体" w:cs="宋体"/>
          <w:color w:val="auto"/>
          <w:highlight w:val="none"/>
          <w:lang w:val="en-US" w:eastAsia="zh-CN"/>
        </w:rPr>
        <w:t>7.</w:t>
      </w:r>
      <w:r>
        <w:rPr>
          <w:rFonts w:hint="eastAsia" w:hAnsi="宋体"/>
          <w:color w:val="auto"/>
          <w:highlight w:val="none"/>
          <w:lang w:val="en-US" w:eastAsia="zh-CN"/>
        </w:rPr>
        <w:t>本项目特定的资格要求：</w:t>
      </w:r>
      <w:r>
        <w:rPr>
          <w:rFonts w:hAnsi="宋体"/>
          <w:color w:val="auto"/>
          <w:highlight w:val="none"/>
        </w:rPr>
        <w:t>具有</w:t>
      </w:r>
      <w:r>
        <w:rPr>
          <w:rFonts w:ascii="Times New Roman" w:hAnsi="宋体" w:eastAsia="宋体" w:cs="Times New Roman"/>
          <w:color w:val="auto"/>
          <w:highlight w:val="none"/>
        </w:rPr>
        <w:t>符合《中华人民共和国律师法》规定</w:t>
      </w:r>
      <w:r>
        <w:rPr>
          <w:rFonts w:hint="eastAsia" w:ascii="Times New Roman" w:hAnsi="宋体" w:eastAsia="宋体" w:cs="Times New Roman"/>
          <w:color w:val="auto"/>
          <w:highlight w:val="none"/>
          <w:lang w:val="en-US" w:eastAsia="zh-CN"/>
        </w:rPr>
        <w:t>取得的律所事务所执业证书，拟派本项目的主要负责律师需具有律师执业证书，且从业年限不低于五年。</w:t>
      </w:r>
    </w:p>
    <w:p>
      <w:pPr>
        <w:jc w:val="center"/>
        <w:rPr>
          <w:rFonts w:hint="eastAsia" w:ascii="宋体" w:hAnsi="宋体"/>
          <w:color w:val="auto"/>
          <w:sz w:val="32"/>
          <w:szCs w:val="32"/>
          <w:highlight w:val="none"/>
          <w:lang w:val="en-US" w:eastAsia="zh-CN"/>
        </w:rPr>
      </w:pPr>
    </w:p>
    <w:p>
      <w:pPr>
        <w:jc w:val="left"/>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注：1、提供《参选人信用承诺函》可以不提供以上7.1-7.6的资格证明文件。</w:t>
      </w:r>
    </w:p>
    <w:p>
      <w:pPr>
        <w:pStyle w:val="28"/>
        <w:rPr>
          <w:rFonts w:hint="eastAsia" w:ascii="宋体" w:hAnsi="宋体"/>
          <w:b/>
          <w:bCs/>
          <w:color w:val="auto"/>
          <w:sz w:val="28"/>
          <w:szCs w:val="28"/>
          <w:highlight w:val="none"/>
          <w:lang w:val="en-US" w:eastAsia="zh-CN"/>
        </w:rPr>
      </w:pPr>
    </w:p>
    <w:p>
      <w:pPr>
        <w:pStyle w:val="28"/>
        <w:rPr>
          <w:rFonts w:hint="eastAsia" w:ascii="宋体" w:hAnsi="宋体"/>
          <w:b/>
          <w:bCs/>
          <w:color w:val="auto"/>
          <w:sz w:val="28"/>
          <w:szCs w:val="28"/>
          <w:highlight w:val="none"/>
          <w:lang w:val="en-US" w:eastAsia="zh-CN"/>
        </w:rPr>
      </w:pPr>
    </w:p>
    <w:p>
      <w:pPr>
        <w:pStyle w:val="28"/>
        <w:rPr>
          <w:rFonts w:hint="eastAsia" w:ascii="宋体" w:hAnsi="宋体"/>
          <w:b/>
          <w:bCs/>
          <w:color w:val="auto"/>
          <w:sz w:val="28"/>
          <w:szCs w:val="28"/>
          <w:highlight w:val="none"/>
          <w:lang w:val="en-US" w:eastAsia="zh-CN"/>
        </w:rPr>
      </w:pPr>
    </w:p>
    <w:p>
      <w:pPr>
        <w:pStyle w:val="28"/>
        <w:rPr>
          <w:rFonts w:hint="eastAsia" w:ascii="宋体" w:hAnsi="宋体"/>
          <w:b/>
          <w:bCs/>
          <w:color w:val="auto"/>
          <w:sz w:val="28"/>
          <w:szCs w:val="28"/>
          <w:highlight w:val="none"/>
          <w:lang w:val="en-US" w:eastAsia="zh-CN"/>
        </w:rPr>
      </w:pPr>
    </w:p>
    <w:p>
      <w:pPr>
        <w:pStyle w:val="28"/>
        <w:rPr>
          <w:rFonts w:hint="eastAsia" w:ascii="宋体" w:hAnsi="宋体"/>
          <w:b/>
          <w:bCs/>
          <w:color w:val="auto"/>
          <w:sz w:val="28"/>
          <w:szCs w:val="28"/>
          <w:highlight w:val="none"/>
          <w:lang w:val="en-US" w:eastAsia="zh-CN"/>
        </w:rPr>
      </w:pPr>
    </w:p>
    <w:p>
      <w:pPr>
        <w:numPr>
          <w:ilvl w:val="0"/>
          <w:numId w:val="0"/>
        </w:numPr>
        <w:outlineLvl w:val="9"/>
        <w:rPr>
          <w:rFonts w:hint="default"/>
          <w:color w:val="auto"/>
          <w:highlight w:val="none"/>
          <w:lang w:val="en-US" w:eastAsia="zh-CN"/>
        </w:rPr>
      </w:pPr>
    </w:p>
    <w:p>
      <w:pPr>
        <w:jc w:val="center"/>
        <w:rPr>
          <w:rFonts w:hint="eastAsia" w:ascii="宋体" w:hAnsi="宋体"/>
          <w:b/>
          <w:bCs/>
          <w:color w:val="auto"/>
          <w:sz w:val="28"/>
          <w:szCs w:val="28"/>
          <w:highlight w:val="none"/>
          <w:lang w:eastAsia="zh-CN"/>
        </w:rPr>
      </w:pPr>
    </w:p>
    <w:p>
      <w:pPr>
        <w:jc w:val="center"/>
        <w:rPr>
          <w:rFonts w:hint="eastAsia" w:ascii="宋体" w:hAnsi="宋体"/>
          <w:b/>
          <w:bCs/>
          <w:color w:val="auto"/>
          <w:sz w:val="28"/>
          <w:szCs w:val="28"/>
          <w:highlight w:val="none"/>
          <w:lang w:eastAsia="zh-CN"/>
        </w:rPr>
      </w:pPr>
    </w:p>
    <w:p>
      <w:pPr>
        <w:jc w:val="center"/>
        <w:rPr>
          <w:rFonts w:hint="eastAsia" w:ascii="宋体" w:hAnsi="宋体"/>
          <w:b/>
          <w:bCs/>
          <w:color w:val="auto"/>
          <w:sz w:val="28"/>
          <w:szCs w:val="28"/>
          <w:highlight w:val="none"/>
          <w:lang w:eastAsia="zh-CN"/>
        </w:rPr>
      </w:pPr>
    </w:p>
    <w:p>
      <w:pPr>
        <w:jc w:val="center"/>
        <w:rPr>
          <w:rFonts w:hint="eastAsia" w:ascii="宋体" w:hAnsi="宋体"/>
          <w:b/>
          <w:bCs/>
          <w:color w:val="auto"/>
          <w:sz w:val="28"/>
          <w:szCs w:val="28"/>
          <w:highlight w:val="none"/>
          <w:lang w:eastAsia="zh-CN"/>
        </w:rPr>
      </w:pPr>
    </w:p>
    <w:p>
      <w:pPr>
        <w:jc w:val="center"/>
        <w:rPr>
          <w:rFonts w:hint="eastAsia" w:ascii="宋体" w:hAnsi="宋体"/>
          <w:b/>
          <w:bCs/>
          <w:color w:val="auto"/>
          <w:sz w:val="28"/>
          <w:szCs w:val="28"/>
          <w:highlight w:val="none"/>
          <w:lang w:eastAsia="zh-CN"/>
        </w:rPr>
      </w:pPr>
    </w:p>
    <w:p>
      <w:pPr>
        <w:jc w:val="center"/>
        <w:rPr>
          <w:rFonts w:ascii="宋体" w:hAnsi="宋体"/>
          <w:b/>
          <w:bCs/>
          <w:color w:val="auto"/>
          <w:sz w:val="28"/>
          <w:szCs w:val="28"/>
          <w:highlight w:val="none"/>
        </w:rPr>
      </w:pPr>
      <w:r>
        <w:rPr>
          <w:rFonts w:hint="eastAsia" w:ascii="宋体" w:hAnsi="宋体"/>
          <w:b/>
          <w:bCs/>
          <w:color w:val="auto"/>
          <w:sz w:val="28"/>
          <w:szCs w:val="28"/>
          <w:highlight w:val="none"/>
          <w:lang w:eastAsia="zh-CN"/>
        </w:rPr>
        <w:t>参选人</w:t>
      </w:r>
      <w:r>
        <w:rPr>
          <w:rFonts w:ascii="宋体" w:hAnsi="宋体"/>
          <w:b/>
          <w:bCs/>
          <w:color w:val="auto"/>
          <w:sz w:val="28"/>
          <w:szCs w:val="28"/>
          <w:highlight w:val="none"/>
        </w:rPr>
        <w:t>信用承诺函</w:t>
      </w:r>
    </w:p>
    <w:p>
      <w:pPr>
        <w:outlineLvl w:val="9"/>
        <w:rPr>
          <w:rFonts w:hint="eastAsia"/>
          <w:color w:val="auto"/>
          <w:highlight w:val="none"/>
          <w:lang w:val="en-US" w:eastAsia="zh-CN"/>
        </w:rPr>
      </w:pPr>
    </w:p>
    <w:p>
      <w:pPr>
        <w:spacing w:line="36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致 (比选人或</w:t>
      </w:r>
      <w:r>
        <w:rPr>
          <w:rFonts w:hint="eastAsia" w:ascii="宋体" w:hAnsi="宋体" w:cs="微软雅黑"/>
          <w:color w:val="auto"/>
          <w:sz w:val="24"/>
          <w:szCs w:val="24"/>
          <w:highlight w:val="none"/>
          <w:lang w:eastAsia="zh-CN"/>
        </w:rPr>
        <w:t>比选代理机构</w:t>
      </w:r>
      <w:r>
        <w:rPr>
          <w:rFonts w:hint="eastAsia" w:ascii="宋体" w:hAnsi="宋体" w:cs="微软雅黑"/>
          <w:color w:val="auto"/>
          <w:sz w:val="24"/>
          <w:szCs w:val="24"/>
          <w:highlight w:val="none"/>
        </w:rPr>
        <w:t>) ：</w:t>
      </w:r>
    </w:p>
    <w:p>
      <w:pPr>
        <w:spacing w:line="36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单位名称 (自然人姓名) ：</w:t>
      </w:r>
    </w:p>
    <w:p>
      <w:pPr>
        <w:spacing w:line="36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统一社会信用代码 (身份证号码) ：</w:t>
      </w:r>
    </w:p>
    <w:p>
      <w:pPr>
        <w:spacing w:line="36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法定代表人 (负责人) ：</w:t>
      </w:r>
    </w:p>
    <w:p>
      <w:pPr>
        <w:spacing w:line="36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联系地址和电话：</w:t>
      </w:r>
    </w:p>
    <w:p>
      <w:pPr>
        <w:spacing w:line="360" w:lineRule="auto"/>
        <w:ind w:firstLine="480" w:firstLineChars="200"/>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我单位 (本人) 自愿参加比选活动。严格遵守相关法律  法规，坚守公开、公平、公正和诚实信用等原则，依法诚信经营，无条件遵守本次</w:t>
      </w:r>
      <w:r>
        <w:rPr>
          <w:rFonts w:hint="eastAsia" w:ascii="宋体" w:hAnsi="宋体" w:cs="微软雅黑"/>
          <w:color w:val="auto"/>
          <w:sz w:val="24"/>
          <w:szCs w:val="24"/>
          <w:highlight w:val="none"/>
          <w:lang w:val="en-US" w:eastAsia="zh-CN"/>
        </w:rPr>
        <w:t>比选</w:t>
      </w:r>
      <w:r>
        <w:rPr>
          <w:rFonts w:hint="eastAsia" w:ascii="宋体" w:hAnsi="宋体" w:cs="微软雅黑"/>
          <w:color w:val="auto"/>
          <w:sz w:val="24"/>
          <w:szCs w:val="24"/>
          <w:highlight w:val="none"/>
        </w:rPr>
        <w:t>活动的各项规定。</w:t>
      </w:r>
    </w:p>
    <w:p>
      <w:pPr>
        <w:spacing w:line="360" w:lineRule="auto"/>
        <w:ind w:firstLine="480" w:firstLineChars="200"/>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我单位 (本人) 郑重承诺我单位 (本人) 符合相关法律规定的条件：</w:t>
      </w:r>
    </w:p>
    <w:p>
      <w:pPr>
        <w:pStyle w:val="25"/>
        <w:spacing w:line="360" w:lineRule="auto"/>
        <w:ind w:firstLine="420"/>
        <w:rPr>
          <w:rFonts w:hint="eastAsia" w:hAnsi="宋体" w:eastAsia="宋体"/>
          <w:color w:val="auto"/>
          <w:highlight w:val="none"/>
          <w:lang w:eastAsia="zh-CN"/>
        </w:rPr>
      </w:pPr>
      <w:r>
        <w:rPr>
          <w:rFonts w:hint="eastAsia" w:hAnsi="宋体"/>
          <w:color w:val="auto"/>
          <w:highlight w:val="none"/>
        </w:rPr>
        <w:t>1</w:t>
      </w:r>
      <w:r>
        <w:rPr>
          <w:rFonts w:hint="eastAsia" w:ascii="宋体" w:hAnsi="宋体" w:cs="宋体"/>
          <w:color w:val="auto"/>
          <w:kern w:val="0"/>
          <w:highlight w:val="none"/>
        </w:rPr>
        <w:t>．</w:t>
      </w:r>
      <w:r>
        <w:rPr>
          <w:rFonts w:hAnsi="宋体"/>
          <w:color w:val="auto"/>
          <w:highlight w:val="none"/>
        </w:rPr>
        <w:t>具有独立承担民事责任的能力</w:t>
      </w:r>
      <w:r>
        <w:rPr>
          <w:rFonts w:hint="eastAsia" w:hAnsi="宋体"/>
          <w:color w:val="auto"/>
          <w:highlight w:val="none"/>
          <w:lang w:eastAsia="zh-CN"/>
        </w:rPr>
        <w:t>；</w:t>
      </w:r>
    </w:p>
    <w:p>
      <w:pPr>
        <w:pStyle w:val="25"/>
        <w:spacing w:line="360" w:lineRule="auto"/>
        <w:ind w:firstLine="420"/>
        <w:rPr>
          <w:rFonts w:hint="default" w:ascii="Times New Roman" w:hAnsi="宋体" w:eastAsia="宋体" w:cs="Times New Roman"/>
          <w:color w:val="auto"/>
          <w:highlight w:val="none"/>
          <w:lang w:val="en-US" w:eastAsia="zh-CN"/>
        </w:rPr>
      </w:pPr>
      <w:r>
        <w:rPr>
          <w:rFonts w:hint="eastAsia" w:hAnsi="宋体"/>
          <w:color w:val="auto"/>
          <w:highlight w:val="none"/>
        </w:rPr>
        <w:t>2</w:t>
      </w:r>
      <w:r>
        <w:rPr>
          <w:rFonts w:hint="eastAsia" w:ascii="宋体" w:hAnsi="宋体" w:cs="宋体"/>
          <w:color w:val="auto"/>
          <w:kern w:val="0"/>
          <w:highlight w:val="none"/>
        </w:rPr>
        <w:t>．</w:t>
      </w:r>
      <w:r>
        <w:rPr>
          <w:rFonts w:ascii="Times New Roman" w:hAnsi="宋体" w:eastAsia="宋体" w:cs="Times New Roman"/>
          <w:color w:val="auto"/>
          <w:highlight w:val="none"/>
        </w:rPr>
        <w:t>具有良好的商业信誉和健全的财务会计制度</w:t>
      </w:r>
      <w:r>
        <w:rPr>
          <w:rFonts w:hint="eastAsia" w:ascii="Times New Roman" w:hAnsi="宋体" w:eastAsia="宋体" w:cs="Times New Roman"/>
          <w:color w:val="auto"/>
          <w:highlight w:val="none"/>
          <w:lang w:eastAsia="zh-CN"/>
        </w:rPr>
        <w:t>；</w:t>
      </w:r>
      <w:r>
        <w:rPr>
          <w:rFonts w:hint="eastAsia" w:ascii="Times New Roman" w:hAnsi="宋体" w:eastAsia="宋体" w:cs="Times New Roman"/>
          <w:color w:val="auto"/>
          <w:highlight w:val="none"/>
          <w:lang w:val="en-US" w:eastAsia="zh-CN"/>
        </w:rPr>
        <w:t xml:space="preserve"> </w:t>
      </w:r>
    </w:p>
    <w:p>
      <w:pPr>
        <w:pStyle w:val="25"/>
        <w:spacing w:line="360" w:lineRule="auto"/>
        <w:ind w:firstLine="420"/>
        <w:rPr>
          <w:rFonts w:hint="eastAsia" w:ascii="Times New Roman" w:hAnsi="宋体" w:eastAsia="宋体" w:cs="Times New Roman"/>
          <w:color w:val="auto"/>
          <w:highlight w:val="none"/>
          <w:lang w:val="en-US" w:eastAsia="zh-CN"/>
        </w:rPr>
      </w:pPr>
      <w:r>
        <w:rPr>
          <w:rFonts w:hint="eastAsia" w:ascii="Times New Roman" w:hAnsi="宋体" w:eastAsia="宋体" w:cs="Times New Roman"/>
          <w:color w:val="auto"/>
          <w:highlight w:val="none"/>
        </w:rPr>
        <w:t>3．</w:t>
      </w:r>
      <w:r>
        <w:rPr>
          <w:rFonts w:hint="eastAsia" w:ascii="Times New Roman" w:hAnsi="宋体" w:eastAsia="宋体" w:cs="Times New Roman"/>
          <w:color w:val="auto"/>
          <w:highlight w:val="none"/>
          <w:lang w:val="en-US" w:eastAsia="zh-CN"/>
        </w:rPr>
        <w:t>具有履行合同所必须的设备和专业技术能力；</w:t>
      </w:r>
    </w:p>
    <w:p>
      <w:pPr>
        <w:pStyle w:val="25"/>
        <w:spacing w:line="360" w:lineRule="auto"/>
        <w:ind w:firstLine="420"/>
        <w:rPr>
          <w:rFonts w:hint="eastAsia" w:hAnsi="宋体" w:eastAsia="宋体"/>
          <w:color w:val="auto"/>
          <w:highlight w:val="none"/>
          <w:lang w:eastAsia="zh-CN"/>
        </w:rPr>
      </w:pPr>
      <w:r>
        <w:rPr>
          <w:rFonts w:hint="eastAsia" w:hAnsi="宋体"/>
          <w:color w:val="auto"/>
          <w:highlight w:val="none"/>
        </w:rPr>
        <w:t>4</w:t>
      </w:r>
      <w:r>
        <w:rPr>
          <w:rFonts w:hint="eastAsia" w:ascii="宋体" w:hAnsi="宋体" w:cs="宋体"/>
          <w:color w:val="auto"/>
          <w:kern w:val="0"/>
          <w:highlight w:val="none"/>
        </w:rPr>
        <w:t>．</w:t>
      </w:r>
      <w:r>
        <w:rPr>
          <w:rFonts w:hAnsi="宋体"/>
          <w:color w:val="auto"/>
          <w:highlight w:val="none"/>
        </w:rPr>
        <w:t>有依法缴纳税收和社会保障资金的良好记录</w:t>
      </w:r>
      <w:r>
        <w:rPr>
          <w:rFonts w:hint="eastAsia" w:hAnsi="宋体"/>
          <w:color w:val="auto"/>
          <w:highlight w:val="none"/>
          <w:lang w:eastAsia="zh-CN"/>
        </w:rPr>
        <w:t>；</w:t>
      </w:r>
    </w:p>
    <w:p>
      <w:pPr>
        <w:pStyle w:val="25"/>
        <w:spacing w:line="360" w:lineRule="auto"/>
        <w:ind w:firstLine="420"/>
        <w:rPr>
          <w:rFonts w:hint="eastAsia" w:hAnsi="宋体" w:eastAsia="宋体"/>
          <w:color w:val="auto"/>
          <w:highlight w:val="none"/>
          <w:lang w:eastAsia="zh-CN"/>
        </w:rPr>
      </w:pPr>
      <w:r>
        <w:rPr>
          <w:rFonts w:hint="eastAsia" w:hAnsi="宋体"/>
          <w:color w:val="auto"/>
          <w:highlight w:val="none"/>
        </w:rPr>
        <w:t>5</w:t>
      </w:r>
      <w:r>
        <w:rPr>
          <w:rFonts w:hint="eastAsia" w:ascii="宋体" w:hAnsi="宋体" w:cs="宋体"/>
          <w:color w:val="auto"/>
          <w:kern w:val="0"/>
          <w:highlight w:val="none"/>
        </w:rPr>
        <w:t>．</w:t>
      </w:r>
      <w:r>
        <w:rPr>
          <w:rFonts w:hAnsi="宋体"/>
          <w:color w:val="auto"/>
          <w:highlight w:val="none"/>
        </w:rPr>
        <w:t>参加</w:t>
      </w:r>
      <w:r>
        <w:rPr>
          <w:rFonts w:hint="eastAsia" w:hAnsi="宋体"/>
          <w:color w:val="auto"/>
          <w:highlight w:val="none"/>
          <w:lang w:val="en-US" w:eastAsia="zh-CN"/>
        </w:rPr>
        <w:t>比选</w:t>
      </w:r>
      <w:r>
        <w:rPr>
          <w:rFonts w:hAnsi="宋体"/>
          <w:color w:val="auto"/>
          <w:highlight w:val="none"/>
        </w:rPr>
        <w:t>活动前三年内,在经营活动中没有重大违法记录</w:t>
      </w:r>
      <w:r>
        <w:rPr>
          <w:rFonts w:hint="eastAsia" w:hAnsi="宋体"/>
          <w:color w:val="auto"/>
          <w:highlight w:val="none"/>
          <w:lang w:eastAsia="zh-CN"/>
        </w:rPr>
        <w:t>；</w:t>
      </w:r>
    </w:p>
    <w:p>
      <w:pPr>
        <w:pStyle w:val="25"/>
        <w:spacing w:line="360" w:lineRule="auto"/>
        <w:ind w:firstLine="420"/>
        <w:rPr>
          <w:rFonts w:hint="eastAsia" w:hAnsi="宋体" w:eastAsia="宋体"/>
          <w:color w:val="auto"/>
          <w:highlight w:val="none"/>
          <w:lang w:eastAsia="zh-CN"/>
        </w:rPr>
      </w:pPr>
      <w:r>
        <w:rPr>
          <w:rFonts w:hint="eastAsia" w:hAnsi="宋体"/>
          <w:color w:val="auto"/>
          <w:highlight w:val="none"/>
        </w:rPr>
        <w:t>6</w:t>
      </w:r>
      <w:r>
        <w:rPr>
          <w:rFonts w:hint="eastAsia" w:ascii="宋体" w:hAnsi="宋体" w:cs="宋体"/>
          <w:color w:val="auto"/>
          <w:kern w:val="0"/>
          <w:highlight w:val="none"/>
        </w:rPr>
        <w:t>．</w:t>
      </w:r>
      <w:r>
        <w:rPr>
          <w:rFonts w:hAnsi="宋体"/>
          <w:color w:val="auto"/>
          <w:highlight w:val="none"/>
        </w:rPr>
        <w:t>法律、行政法规规定的其他条件</w:t>
      </w:r>
      <w:r>
        <w:rPr>
          <w:rFonts w:hint="eastAsia" w:hAnsi="宋体"/>
          <w:color w:val="auto"/>
          <w:highlight w:val="none"/>
          <w:lang w:eastAsia="zh-CN"/>
        </w:rPr>
        <w:t>：</w:t>
      </w:r>
    </w:p>
    <w:p>
      <w:pPr>
        <w:pStyle w:val="25"/>
        <w:spacing w:line="360" w:lineRule="auto"/>
        <w:ind w:firstLine="420"/>
        <w:rPr>
          <w:rFonts w:hint="eastAsia" w:ascii="Times New Roman" w:hAnsi="宋体" w:eastAsia="宋体" w:cs="Times New Roman"/>
          <w:color w:val="auto"/>
          <w:highlight w:val="none"/>
          <w:lang w:eastAsia="zh-CN"/>
        </w:rPr>
      </w:pPr>
      <w:r>
        <w:rPr>
          <w:rFonts w:hAnsi="宋体"/>
          <w:color w:val="auto"/>
          <w:highlight w:val="none"/>
        </w:rPr>
        <w:t>1）单位负责人为同一人或者存在直接控股、管理关系的不同</w:t>
      </w:r>
      <w:r>
        <w:rPr>
          <w:rFonts w:hint="eastAsia" w:ascii="宋体" w:hAnsi="宋体"/>
          <w:color w:val="auto"/>
          <w:highlight w:val="none"/>
          <w:lang w:eastAsia="zh-CN"/>
        </w:rPr>
        <w:t>参选人</w:t>
      </w:r>
      <w:r>
        <w:rPr>
          <w:rFonts w:hAnsi="宋体"/>
          <w:color w:val="auto"/>
          <w:highlight w:val="none"/>
        </w:rPr>
        <w:t>，不得参加同一合同项</w:t>
      </w:r>
      <w:r>
        <w:rPr>
          <w:rFonts w:ascii="Times New Roman" w:hAnsi="宋体" w:eastAsia="宋体" w:cs="Times New Roman"/>
          <w:color w:val="auto"/>
          <w:highlight w:val="none"/>
        </w:rPr>
        <w:t>下的</w:t>
      </w:r>
      <w:r>
        <w:rPr>
          <w:rFonts w:hint="eastAsia" w:ascii="Times New Roman" w:hAnsi="宋体" w:eastAsia="宋体" w:cs="Times New Roman"/>
          <w:color w:val="auto"/>
          <w:highlight w:val="none"/>
          <w:lang w:val="en-US" w:eastAsia="zh-CN"/>
        </w:rPr>
        <w:t>比选</w:t>
      </w:r>
      <w:r>
        <w:rPr>
          <w:rFonts w:ascii="Times New Roman" w:hAnsi="宋体" w:eastAsia="宋体" w:cs="Times New Roman"/>
          <w:color w:val="auto"/>
          <w:highlight w:val="none"/>
        </w:rPr>
        <w:t>活动</w:t>
      </w:r>
      <w:r>
        <w:rPr>
          <w:rFonts w:hint="eastAsia" w:hAnsi="宋体" w:cs="Times New Roman"/>
          <w:color w:val="auto"/>
          <w:highlight w:val="none"/>
          <w:lang w:eastAsia="zh-CN"/>
        </w:rPr>
        <w:t>；</w:t>
      </w:r>
    </w:p>
    <w:p>
      <w:pPr>
        <w:pStyle w:val="25"/>
        <w:spacing w:line="360" w:lineRule="auto"/>
        <w:ind w:firstLine="480"/>
        <w:rPr>
          <w:rFonts w:hAnsi="宋体"/>
          <w:color w:val="auto"/>
          <w:highlight w:val="none"/>
        </w:rPr>
      </w:pPr>
      <w:r>
        <w:rPr>
          <w:rFonts w:hint="eastAsia" w:hAnsi="宋体"/>
          <w:color w:val="auto"/>
          <w:highlight w:val="none"/>
          <w:lang w:val="en-US" w:eastAsia="zh-CN"/>
        </w:rPr>
        <w:t>2</w:t>
      </w:r>
      <w:r>
        <w:rPr>
          <w:rFonts w:hAnsi="宋体"/>
          <w:color w:val="auto"/>
          <w:highlight w:val="none"/>
        </w:rPr>
        <w:t>）</w:t>
      </w:r>
      <w:r>
        <w:rPr>
          <w:rFonts w:hint="eastAsia" w:hAnsi="宋体"/>
          <w:color w:val="auto"/>
          <w:highlight w:val="none"/>
          <w:lang w:eastAsia="zh-CN"/>
        </w:rPr>
        <w:t>参选人</w:t>
      </w:r>
      <w:r>
        <w:rPr>
          <w:rFonts w:hAnsi="宋体"/>
          <w:color w:val="auto"/>
          <w:highlight w:val="none"/>
        </w:rPr>
        <w:t>被“信用中国”网站（https://www.creditchina.gov.cn/）列入失信被执行人和重大税收违法案件当事人名单的、被“中国政府采购网”网站列入政府采购严重违法失信行为记录名单（处罚期限尚未届满的），不得参与本项目的</w:t>
      </w:r>
      <w:r>
        <w:rPr>
          <w:rFonts w:hint="eastAsia" w:hAnsi="宋体"/>
          <w:color w:val="auto"/>
          <w:highlight w:val="none"/>
          <w:lang w:val="en-US" w:eastAsia="zh-CN"/>
        </w:rPr>
        <w:t>比选</w:t>
      </w:r>
      <w:r>
        <w:rPr>
          <w:rFonts w:hAnsi="宋体"/>
          <w:color w:val="auto"/>
          <w:highlight w:val="none"/>
        </w:rPr>
        <w:t>活动。</w:t>
      </w:r>
    </w:p>
    <w:p>
      <w:pPr>
        <w:spacing w:line="36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lang w:eastAsia="zh-CN"/>
        </w:rPr>
        <w:t>参选人</w:t>
      </w:r>
      <w:r>
        <w:rPr>
          <w:rFonts w:hint="eastAsia" w:ascii="宋体" w:hAnsi="宋体" w:cs="微软雅黑"/>
          <w:color w:val="auto"/>
          <w:sz w:val="24"/>
          <w:szCs w:val="24"/>
          <w:highlight w:val="none"/>
        </w:rPr>
        <w:t>名称 (盖章) ：</w:t>
      </w:r>
    </w:p>
    <w:p>
      <w:pPr>
        <w:spacing w:line="36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法定代表人、负责人、 自然人或授权代表 (签字) ：</w:t>
      </w:r>
    </w:p>
    <w:p>
      <w:pPr>
        <w:spacing w:line="36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日期：    年    月    日</w:t>
      </w:r>
    </w:p>
    <w:p>
      <w:pPr>
        <w:spacing w:line="360" w:lineRule="auto"/>
        <w:jc w:val="center"/>
        <w:rPr>
          <w:rFonts w:hint="eastAsia" w:ascii="宋体" w:hAnsi="宋体" w:cs="微软雅黑"/>
          <w:color w:val="auto"/>
          <w:sz w:val="24"/>
          <w:szCs w:val="24"/>
          <w:highlight w:val="none"/>
        </w:rPr>
      </w:pPr>
    </w:p>
    <w:p>
      <w:pPr>
        <w:spacing w:line="36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注：1.</w:t>
      </w:r>
      <w:r>
        <w:rPr>
          <w:rFonts w:hint="eastAsia" w:ascii="宋体" w:hAnsi="宋体" w:cs="微软雅黑"/>
          <w:color w:val="auto"/>
          <w:sz w:val="24"/>
          <w:szCs w:val="24"/>
          <w:highlight w:val="none"/>
          <w:lang w:eastAsia="zh-CN"/>
        </w:rPr>
        <w:t>参选人</w:t>
      </w:r>
      <w:r>
        <w:rPr>
          <w:rFonts w:hint="eastAsia" w:ascii="宋体" w:hAnsi="宋体" w:cs="微软雅黑"/>
          <w:color w:val="auto"/>
          <w:sz w:val="24"/>
          <w:szCs w:val="24"/>
          <w:highlight w:val="none"/>
        </w:rPr>
        <w:t>须在</w:t>
      </w:r>
      <w:r>
        <w:rPr>
          <w:rFonts w:hint="eastAsia" w:ascii="宋体" w:hAnsi="宋体" w:cs="微软雅黑"/>
          <w:color w:val="auto"/>
          <w:sz w:val="24"/>
          <w:szCs w:val="24"/>
          <w:highlight w:val="none"/>
          <w:lang w:eastAsia="zh-CN"/>
        </w:rPr>
        <w:t>参选</w:t>
      </w:r>
      <w:r>
        <w:rPr>
          <w:rFonts w:hint="eastAsia" w:ascii="宋体" w:hAnsi="宋体" w:cs="微软雅黑"/>
          <w:color w:val="auto"/>
          <w:sz w:val="24"/>
          <w:szCs w:val="24"/>
          <w:highlight w:val="none"/>
        </w:rPr>
        <w:t xml:space="preserve"> (响应性) 文件中按此模板提供承诺函，既未提供前述承诺函又未提供对应事项证明材料的，视为未实质性响应比选文件要求，按无效</w:t>
      </w:r>
      <w:r>
        <w:rPr>
          <w:rFonts w:hint="eastAsia" w:ascii="宋体" w:hAnsi="宋体" w:cs="微软雅黑"/>
          <w:color w:val="auto"/>
          <w:sz w:val="24"/>
          <w:szCs w:val="24"/>
          <w:highlight w:val="none"/>
          <w:lang w:eastAsia="zh-CN"/>
        </w:rPr>
        <w:t>参选</w:t>
      </w:r>
      <w:r>
        <w:rPr>
          <w:rFonts w:hint="eastAsia" w:ascii="宋体" w:hAnsi="宋体" w:cs="微软雅黑"/>
          <w:color w:val="auto"/>
          <w:sz w:val="24"/>
          <w:szCs w:val="24"/>
          <w:highlight w:val="none"/>
        </w:rPr>
        <w:t xml:space="preserve"> (响应) 处理。</w:t>
      </w:r>
    </w:p>
    <w:p>
      <w:pPr>
        <w:numPr>
          <w:ilvl w:val="0"/>
          <w:numId w:val="6"/>
        </w:numPr>
        <w:spacing w:line="360" w:lineRule="auto"/>
        <w:jc w:val="left"/>
        <w:rPr>
          <w:rFonts w:hint="eastAsia" w:ascii="宋体" w:hAnsi="宋体" w:cs="微软雅黑"/>
          <w:color w:val="auto"/>
          <w:sz w:val="24"/>
          <w:szCs w:val="24"/>
          <w:highlight w:val="none"/>
        </w:rPr>
      </w:pPr>
      <w:r>
        <w:rPr>
          <w:rFonts w:hint="eastAsia" w:ascii="宋体" w:hAnsi="宋体"/>
          <w:color w:val="auto"/>
          <w:sz w:val="24"/>
          <w:szCs w:val="24"/>
          <w:highlight w:val="none"/>
          <w:lang w:eastAsia="zh-CN"/>
        </w:rPr>
        <w:t>参选人</w:t>
      </w:r>
      <w:r>
        <w:rPr>
          <w:rFonts w:hint="eastAsia" w:ascii="宋体" w:hAnsi="宋体" w:cs="微软雅黑"/>
          <w:color w:val="auto"/>
          <w:sz w:val="24"/>
          <w:szCs w:val="24"/>
          <w:highlight w:val="none"/>
        </w:rPr>
        <w:t>的法定代表人或者授权代表的签字或盖章应真实、有效，如由授权代表签 字或盖章的，应提供“法定代表人授权书”，前述授权书应当明确授权事项、内容及权限范围。</w:t>
      </w:r>
    </w:p>
    <w:p>
      <w:pPr>
        <w:spacing w:line="36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lang w:val="en-US" w:eastAsia="zh-CN"/>
        </w:rPr>
        <w:t>3.比选</w:t>
      </w:r>
      <w:r>
        <w:rPr>
          <w:rFonts w:hint="eastAsia" w:ascii="宋体" w:hAnsi="宋体" w:cs="微软雅黑"/>
          <w:color w:val="auto"/>
          <w:sz w:val="24"/>
          <w:szCs w:val="24"/>
          <w:highlight w:val="none"/>
        </w:rPr>
        <w:t>人有权在确定中</w:t>
      </w:r>
      <w:r>
        <w:rPr>
          <w:rFonts w:hint="eastAsia" w:ascii="宋体" w:hAnsi="宋体" w:cs="微软雅黑"/>
          <w:color w:val="auto"/>
          <w:sz w:val="24"/>
          <w:szCs w:val="24"/>
          <w:highlight w:val="none"/>
          <w:lang w:val="en-US" w:eastAsia="zh-CN"/>
        </w:rPr>
        <w:t>选</w:t>
      </w:r>
      <w:r>
        <w:rPr>
          <w:rFonts w:hint="eastAsia" w:ascii="宋体" w:hAnsi="宋体" w:cs="微软雅黑"/>
          <w:color w:val="auto"/>
          <w:sz w:val="24"/>
          <w:szCs w:val="24"/>
          <w:highlight w:val="none"/>
        </w:rPr>
        <w:t>结果后、签订合同前，核实中</w:t>
      </w:r>
      <w:r>
        <w:rPr>
          <w:rFonts w:hint="eastAsia" w:ascii="宋体" w:hAnsi="宋体" w:cs="微软雅黑"/>
          <w:color w:val="auto"/>
          <w:sz w:val="24"/>
          <w:szCs w:val="24"/>
          <w:highlight w:val="none"/>
          <w:lang w:val="en-US" w:eastAsia="zh-CN"/>
        </w:rPr>
        <w:t>选人</w:t>
      </w:r>
      <w:r>
        <w:rPr>
          <w:rFonts w:hint="eastAsia" w:ascii="宋体" w:hAnsi="宋体" w:cs="微软雅黑"/>
          <w:color w:val="auto"/>
          <w:sz w:val="24"/>
          <w:szCs w:val="24"/>
          <w:highlight w:val="none"/>
        </w:rPr>
        <w:t>所作信用承诺事项的真实性，</w:t>
      </w:r>
      <w:r>
        <w:rPr>
          <w:rFonts w:hint="eastAsia" w:ascii="宋体" w:hAnsi="宋体" w:cs="微软雅黑"/>
          <w:color w:val="auto"/>
          <w:sz w:val="24"/>
          <w:szCs w:val="24"/>
          <w:highlight w:val="none"/>
          <w:lang w:eastAsia="zh-CN"/>
        </w:rPr>
        <w:t>参选人</w:t>
      </w:r>
      <w:r>
        <w:rPr>
          <w:rFonts w:hint="eastAsia" w:ascii="宋体" w:hAnsi="宋体" w:cs="微软雅黑"/>
          <w:color w:val="auto"/>
          <w:sz w:val="24"/>
          <w:szCs w:val="24"/>
          <w:highlight w:val="none"/>
        </w:rPr>
        <w:t>应对提供虚假承诺行为承担相应的法律责任。</w:t>
      </w:r>
    </w:p>
    <w:p>
      <w:pPr>
        <w:widowControl w:val="0"/>
        <w:numPr>
          <w:ilvl w:val="0"/>
          <w:numId w:val="0"/>
        </w:numPr>
        <w:spacing w:line="360" w:lineRule="auto"/>
        <w:jc w:val="left"/>
        <w:rPr>
          <w:rFonts w:hint="default" w:ascii="宋体" w:hAnsi="宋体" w:eastAsia="宋体" w:cs="微软雅黑"/>
          <w:color w:val="auto"/>
          <w:sz w:val="24"/>
          <w:szCs w:val="24"/>
          <w:highlight w:val="none"/>
          <w:lang w:val="en-US" w:eastAsia="zh-CN"/>
        </w:rPr>
      </w:pPr>
    </w:p>
    <w:p>
      <w:pPr>
        <w:widowControl w:val="0"/>
        <w:numPr>
          <w:ilvl w:val="0"/>
          <w:numId w:val="0"/>
        </w:numPr>
        <w:spacing w:line="360" w:lineRule="auto"/>
        <w:jc w:val="left"/>
        <w:rPr>
          <w:rFonts w:hint="default" w:ascii="宋体" w:hAnsi="宋体" w:eastAsia="宋体" w:cs="微软雅黑"/>
          <w:color w:val="auto"/>
          <w:sz w:val="24"/>
          <w:szCs w:val="24"/>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default" w:ascii="Times New Roman" w:hAnsi="宋体" w:eastAsia="宋体" w:cs="Times New Roman"/>
          <w:color w:val="auto"/>
          <w:highlight w:val="none"/>
          <w:lang w:val="en-US" w:eastAsia="zh-CN"/>
        </w:rPr>
      </w:pPr>
      <w:r>
        <w:rPr>
          <w:rFonts w:hint="eastAsia" w:ascii="宋体" w:hAnsi="宋体" w:eastAsia="宋体" w:cs="宋体"/>
          <w:b/>
          <w:bCs/>
          <w:color w:val="auto"/>
          <w:highlight w:val="none"/>
          <w:lang w:val="en-US" w:eastAsia="zh-CN"/>
        </w:rPr>
        <w:t>7.7</w:t>
      </w:r>
      <w:r>
        <w:rPr>
          <w:rFonts w:hint="eastAsia" w:hAnsi="宋体"/>
          <w:b/>
          <w:bCs/>
          <w:color w:val="auto"/>
          <w:highlight w:val="none"/>
          <w:lang w:val="en-US" w:eastAsia="zh-CN"/>
        </w:rPr>
        <w:t>本项目特定的资格要求</w:t>
      </w:r>
      <w:r>
        <w:rPr>
          <w:rFonts w:hint="eastAsia" w:hAnsi="宋体"/>
          <w:color w:val="auto"/>
          <w:highlight w:val="none"/>
          <w:lang w:val="en-US" w:eastAsia="zh-CN"/>
        </w:rPr>
        <w:t>：</w:t>
      </w:r>
      <w:r>
        <w:rPr>
          <w:rFonts w:hAnsi="宋体"/>
          <w:color w:val="auto"/>
          <w:highlight w:val="none"/>
        </w:rPr>
        <w:t>具有</w:t>
      </w:r>
      <w:r>
        <w:rPr>
          <w:rFonts w:ascii="Times New Roman" w:hAnsi="宋体" w:eastAsia="宋体" w:cs="Times New Roman"/>
          <w:color w:val="auto"/>
          <w:highlight w:val="none"/>
        </w:rPr>
        <w:t>符合《中华人民共和国律师法》规定</w:t>
      </w:r>
      <w:r>
        <w:rPr>
          <w:rFonts w:hint="eastAsia" w:ascii="Times New Roman" w:hAnsi="宋体" w:eastAsia="宋体" w:cs="Times New Roman"/>
          <w:color w:val="auto"/>
          <w:highlight w:val="none"/>
          <w:lang w:val="en-US" w:eastAsia="zh-CN"/>
        </w:rPr>
        <w:t>取得的律所事务所执业证书，拟派本项目的主要负责律师需具有律师执业证书，且从业年限不低于五年。（提供以上证书复印件及从业证明材料）</w:t>
      </w: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pStyle w:val="25"/>
        <w:spacing w:line="360" w:lineRule="auto"/>
        <w:rPr>
          <w:rFonts w:hint="eastAsia" w:hAnsi="宋体"/>
          <w:b/>
          <w:bCs/>
          <w:color w:val="auto"/>
          <w:highlight w:val="none"/>
          <w:lang w:val="en-US" w:eastAsia="zh-CN"/>
        </w:rPr>
      </w:pPr>
    </w:p>
    <w:p>
      <w:pPr>
        <w:jc w:val="center"/>
        <w:outlineLvl w:val="1"/>
        <w:rPr>
          <w:rFonts w:ascii="宋体" w:hAnsi="宋体"/>
          <w:color w:val="auto"/>
          <w:sz w:val="28"/>
          <w:szCs w:val="28"/>
          <w:highlight w:val="none"/>
        </w:rPr>
      </w:pPr>
      <w:bookmarkStart w:id="32" w:name="_Toc479839584"/>
      <w:bookmarkEnd w:id="32"/>
      <w:r>
        <w:rPr>
          <w:rFonts w:hint="eastAsia" w:ascii="宋体" w:hAnsi="宋体"/>
          <w:color w:val="auto"/>
          <w:sz w:val="32"/>
          <w:szCs w:val="32"/>
          <w:highlight w:val="none"/>
          <w:lang w:val="en-US" w:eastAsia="zh-CN"/>
        </w:rPr>
        <w:t>8</w:t>
      </w:r>
      <w:r>
        <w:rPr>
          <w:rFonts w:hint="eastAsia" w:ascii="宋体" w:hAnsi="宋体"/>
          <w:color w:val="auto"/>
          <w:sz w:val="32"/>
          <w:szCs w:val="32"/>
          <w:highlight w:val="none"/>
          <w:lang w:eastAsia="zh-CN"/>
        </w:rPr>
        <w:t>、参选人</w:t>
      </w:r>
      <w:r>
        <w:rPr>
          <w:rFonts w:hint="eastAsia" w:ascii="宋体" w:hAnsi="宋体"/>
          <w:color w:val="auto"/>
          <w:sz w:val="32"/>
          <w:szCs w:val="32"/>
          <w:highlight w:val="none"/>
        </w:rPr>
        <w:t>基本情况登记表</w:t>
      </w:r>
      <w:r>
        <w:rPr>
          <w:rFonts w:hint="eastAsia" w:ascii="宋体" w:hAnsi="宋体"/>
          <w:color w:val="auto"/>
          <w:sz w:val="28"/>
          <w:szCs w:val="28"/>
          <w:highlight w:val="none"/>
        </w:rPr>
        <w:t>(格式</w:t>
      </w:r>
      <w:r>
        <w:rPr>
          <w:rFonts w:hint="eastAsia"/>
          <w:color w:val="auto"/>
          <w:sz w:val="28"/>
          <w:szCs w:val="28"/>
          <w:highlight w:val="none"/>
        </w:rPr>
        <w:t>)</w:t>
      </w:r>
    </w:p>
    <w:p>
      <w:pPr>
        <w:spacing w:line="440" w:lineRule="exact"/>
        <w:jc w:val="left"/>
        <w:rPr>
          <w:rFonts w:hint="eastAsia"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项目名称：</w:t>
      </w:r>
    </w:p>
    <w:p>
      <w:pPr>
        <w:spacing w:line="440" w:lineRule="exact"/>
        <w:jc w:val="left"/>
        <w:rPr>
          <w:rFonts w:hint="eastAsia"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lang w:eastAsia="zh-CN"/>
        </w:rPr>
        <w:t>项目编号</w:t>
      </w:r>
      <w:r>
        <w:rPr>
          <w:rFonts w:hint="eastAsia" w:ascii="宋体" w:hAnsi="宋体"/>
          <w:bCs/>
          <w:snapToGrid w:val="0"/>
          <w:color w:val="auto"/>
          <w:kern w:val="0"/>
          <w:sz w:val="24"/>
          <w:szCs w:val="24"/>
          <w:highlight w:val="none"/>
        </w:rPr>
        <w:t>：</w:t>
      </w:r>
    </w:p>
    <w:tbl>
      <w:tblPr>
        <w:tblStyle w:val="29"/>
        <w:tblW w:w="9159" w:type="dxa"/>
        <w:jc w:val="center"/>
        <w:tblLayout w:type="fixed"/>
        <w:tblCellMar>
          <w:top w:w="0" w:type="dxa"/>
          <w:left w:w="108" w:type="dxa"/>
          <w:bottom w:w="0" w:type="dxa"/>
          <w:right w:w="108" w:type="dxa"/>
        </w:tblCellMar>
      </w:tblPr>
      <w:tblGrid>
        <w:gridCol w:w="2025"/>
        <w:gridCol w:w="1377"/>
        <w:gridCol w:w="1575"/>
        <w:gridCol w:w="1283"/>
        <w:gridCol w:w="1448"/>
        <w:gridCol w:w="1451"/>
      </w:tblGrid>
      <w:tr>
        <w:tblPrEx>
          <w:tblCellMar>
            <w:top w:w="0" w:type="dxa"/>
            <w:left w:w="108" w:type="dxa"/>
            <w:bottom w:w="0" w:type="dxa"/>
            <w:right w:w="108" w:type="dxa"/>
          </w:tblCellMar>
        </w:tblPrEx>
        <w:trPr>
          <w:trHeight w:val="636" w:hRule="atLeast"/>
          <w:jc w:val="center"/>
        </w:trPr>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单位名称</w:t>
            </w:r>
          </w:p>
        </w:tc>
        <w:tc>
          <w:tcPr>
            <w:tcW w:w="7134" w:type="dxa"/>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636" w:hRule="atLeast"/>
          <w:jc w:val="center"/>
        </w:trPr>
        <w:tc>
          <w:tcPr>
            <w:tcW w:w="2025"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详细地址</w:t>
            </w:r>
          </w:p>
        </w:tc>
        <w:tc>
          <w:tcPr>
            <w:tcW w:w="7134" w:type="dxa"/>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636" w:hRule="atLeast"/>
          <w:jc w:val="center"/>
        </w:trPr>
        <w:tc>
          <w:tcPr>
            <w:tcW w:w="2025"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主管部门</w:t>
            </w:r>
          </w:p>
        </w:tc>
        <w:tc>
          <w:tcPr>
            <w:tcW w:w="137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c>
          <w:tcPr>
            <w:tcW w:w="157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法定代表人</w:t>
            </w:r>
          </w:p>
        </w:tc>
        <w:tc>
          <w:tcPr>
            <w:tcW w:w="12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c>
          <w:tcPr>
            <w:tcW w:w="14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职务</w:t>
            </w:r>
          </w:p>
        </w:tc>
        <w:tc>
          <w:tcPr>
            <w:tcW w:w="145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636" w:hRule="atLeast"/>
          <w:jc w:val="center"/>
        </w:trPr>
        <w:tc>
          <w:tcPr>
            <w:tcW w:w="2025"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经济类型</w:t>
            </w:r>
          </w:p>
        </w:tc>
        <w:tc>
          <w:tcPr>
            <w:tcW w:w="137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c>
          <w:tcPr>
            <w:tcW w:w="157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被授权代表</w:t>
            </w:r>
          </w:p>
        </w:tc>
        <w:tc>
          <w:tcPr>
            <w:tcW w:w="12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c>
          <w:tcPr>
            <w:tcW w:w="14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职务</w:t>
            </w:r>
          </w:p>
        </w:tc>
        <w:tc>
          <w:tcPr>
            <w:tcW w:w="145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636" w:hRule="atLeast"/>
          <w:jc w:val="center"/>
        </w:trPr>
        <w:tc>
          <w:tcPr>
            <w:tcW w:w="2025"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邮政编码</w:t>
            </w:r>
          </w:p>
        </w:tc>
        <w:tc>
          <w:tcPr>
            <w:tcW w:w="137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c>
          <w:tcPr>
            <w:tcW w:w="157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电话</w:t>
            </w:r>
          </w:p>
        </w:tc>
        <w:tc>
          <w:tcPr>
            <w:tcW w:w="12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c>
          <w:tcPr>
            <w:tcW w:w="14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传真</w:t>
            </w:r>
          </w:p>
        </w:tc>
        <w:tc>
          <w:tcPr>
            <w:tcW w:w="145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1274" w:hRule="atLeast"/>
          <w:jc w:val="center"/>
        </w:trPr>
        <w:tc>
          <w:tcPr>
            <w:tcW w:w="2025"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近三年以来与用户成交的此类项目</w:t>
            </w:r>
          </w:p>
        </w:tc>
        <w:tc>
          <w:tcPr>
            <w:tcW w:w="7134" w:type="dxa"/>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1388" w:hRule="atLeast"/>
          <w:jc w:val="center"/>
        </w:trPr>
        <w:tc>
          <w:tcPr>
            <w:tcW w:w="2025"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单位概况</w:t>
            </w:r>
          </w:p>
        </w:tc>
        <w:tc>
          <w:tcPr>
            <w:tcW w:w="137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员工总数</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720" w:firstLineChars="30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人</w:t>
            </w:r>
          </w:p>
        </w:tc>
        <w:tc>
          <w:tcPr>
            <w:tcW w:w="4182" w:type="dxa"/>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其中持有执业证书人数：   人</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就我方全部所知，兹证明上述声明是真实、正确的，并已提供了全部现有资料和数据，我方同意根据贵方要求出示文件予以证实。</w:t>
      </w:r>
    </w:p>
    <w:p>
      <w:pPr>
        <w:spacing w:line="360" w:lineRule="auto"/>
        <w:rPr>
          <w:rFonts w:hint="eastAsia" w:ascii="宋体" w:hAnsi="宋体"/>
          <w:color w:val="auto"/>
          <w:sz w:val="24"/>
          <w:szCs w:val="24"/>
          <w:highlight w:val="none"/>
          <w:u w:val="single"/>
        </w:rPr>
      </w:pP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名称(签章)：</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法定代表人（签字或加盖法定代表人章）：</w:t>
      </w:r>
    </w:p>
    <w:p>
      <w:pPr>
        <w:widowControl/>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年   月   日</w:t>
      </w:r>
    </w:p>
    <w:p>
      <w:pPr>
        <w:pStyle w:val="2"/>
        <w:rPr>
          <w:rFonts w:hint="eastAsia" w:ascii="宋体" w:hAnsi="宋体"/>
          <w:color w:val="auto"/>
          <w:sz w:val="24"/>
          <w:szCs w:val="24"/>
          <w:highlight w:val="none"/>
        </w:rPr>
      </w:pPr>
    </w:p>
    <w:p>
      <w:pPr>
        <w:rPr>
          <w:rFonts w:hint="eastAsia" w:ascii="宋体" w:hAnsi="宋体"/>
          <w:color w:val="auto"/>
          <w:sz w:val="24"/>
          <w:szCs w:val="24"/>
          <w:highlight w:val="none"/>
        </w:rPr>
      </w:pPr>
    </w:p>
    <w:p>
      <w:pPr>
        <w:pStyle w:val="2"/>
        <w:rPr>
          <w:rFonts w:hint="eastAsia"/>
        </w:rPr>
      </w:pPr>
    </w:p>
    <w:p>
      <w:pPr>
        <w:outlineLvl w:val="9"/>
        <w:rPr>
          <w:rFonts w:hint="eastAsia" w:ascii="宋体" w:hAnsi="宋体"/>
          <w:color w:val="auto"/>
          <w:sz w:val="24"/>
          <w:szCs w:val="24"/>
          <w:highlight w:val="none"/>
        </w:rPr>
      </w:pPr>
    </w:p>
    <w:p>
      <w:pPr>
        <w:rPr>
          <w:rFonts w:hint="eastAsia" w:ascii="宋体" w:hAnsi="宋体"/>
          <w:color w:val="auto"/>
          <w:sz w:val="24"/>
          <w:szCs w:val="24"/>
          <w:highlight w:val="none"/>
        </w:rPr>
      </w:pPr>
    </w:p>
    <w:p>
      <w:pPr>
        <w:jc w:val="center"/>
        <w:outlineLvl w:val="1"/>
        <w:rPr>
          <w:rFonts w:hint="eastAsia" w:ascii="宋体" w:hAnsi="宋体"/>
          <w:color w:val="auto"/>
          <w:sz w:val="36"/>
          <w:szCs w:val="36"/>
          <w:highlight w:val="none"/>
        </w:rPr>
      </w:pPr>
      <w:r>
        <w:rPr>
          <w:rFonts w:hint="eastAsia" w:ascii="宋体" w:hAnsi="宋体"/>
          <w:color w:val="auto"/>
          <w:sz w:val="32"/>
          <w:szCs w:val="32"/>
          <w:highlight w:val="none"/>
          <w:lang w:val="en-US" w:eastAsia="zh-CN"/>
        </w:rPr>
        <w:t>9</w:t>
      </w:r>
      <w:r>
        <w:rPr>
          <w:rFonts w:hint="eastAsia" w:ascii="宋体" w:hAnsi="宋体"/>
          <w:color w:val="auto"/>
          <w:sz w:val="36"/>
          <w:szCs w:val="36"/>
          <w:highlight w:val="none"/>
          <w:lang w:eastAsia="zh-CN"/>
        </w:rPr>
        <w:t>、参选</w:t>
      </w:r>
      <w:r>
        <w:rPr>
          <w:rFonts w:hint="eastAsia" w:ascii="宋体" w:hAnsi="宋体"/>
          <w:color w:val="auto"/>
          <w:sz w:val="36"/>
          <w:szCs w:val="36"/>
          <w:highlight w:val="none"/>
        </w:rPr>
        <w:t>方案书</w:t>
      </w:r>
    </w:p>
    <w:p>
      <w:pPr>
        <w:rPr>
          <w:rFonts w:hint="eastAsia" w:ascii="宋体" w:hAnsi="宋体"/>
          <w:color w:val="auto"/>
          <w:highlight w:val="none"/>
        </w:rPr>
      </w:pPr>
      <w:r>
        <w:rPr>
          <w:rFonts w:hint="eastAsia" w:ascii="宋体" w:hAnsi="宋体"/>
          <w:color w:val="auto"/>
          <w:highlight w:val="none"/>
        </w:rPr>
        <w:t xml:space="preserve"> </w:t>
      </w:r>
    </w:p>
    <w:p>
      <w:pPr>
        <w:rPr>
          <w:rFonts w:hint="eastAsia"/>
          <w:color w:val="auto"/>
          <w:highlight w:val="none"/>
        </w:rPr>
      </w:pPr>
      <w:r>
        <w:rPr>
          <w:rFonts w:hint="eastAsia" w:ascii="宋体" w:hAnsi="宋体"/>
          <w:b/>
          <w:bCs/>
          <w:color w:val="auto"/>
          <w:sz w:val="28"/>
          <w:szCs w:val="28"/>
          <w:highlight w:val="none"/>
          <w:lang w:eastAsia="zh-CN"/>
        </w:rPr>
        <w:t>参选人</w:t>
      </w:r>
      <w:r>
        <w:rPr>
          <w:rFonts w:hint="eastAsia" w:ascii="宋体" w:hAnsi="宋体"/>
          <w:b/>
          <w:bCs/>
          <w:color w:val="auto"/>
          <w:sz w:val="28"/>
          <w:szCs w:val="28"/>
          <w:highlight w:val="none"/>
        </w:rPr>
        <w:t>需要说明或提供</w:t>
      </w:r>
      <w:r>
        <w:rPr>
          <w:rFonts w:hint="eastAsia" w:ascii="宋体" w:hAnsi="宋体"/>
          <w:b/>
          <w:bCs/>
          <w:color w:val="auto"/>
          <w:sz w:val="28"/>
          <w:szCs w:val="28"/>
          <w:highlight w:val="none"/>
          <w:lang w:val="en-US" w:eastAsia="zh-CN"/>
        </w:rPr>
        <w:t>的</w:t>
      </w:r>
      <w:r>
        <w:rPr>
          <w:rFonts w:hint="eastAsia" w:ascii="宋体" w:hAnsi="宋体"/>
          <w:b/>
          <w:bCs/>
          <w:color w:val="auto"/>
          <w:sz w:val="28"/>
          <w:szCs w:val="28"/>
          <w:highlight w:val="none"/>
        </w:rPr>
        <w:t>内容：</w:t>
      </w:r>
    </w:p>
    <w:p>
      <w:pPr>
        <w:spacing w:line="240" w:lineRule="auto"/>
        <w:rPr>
          <w:rFonts w:hint="eastAsia" w:ascii="宋体" w:hAnsi="宋体"/>
          <w:b w:val="0"/>
          <w:bCs w:val="0"/>
          <w:color w:val="auto"/>
          <w:sz w:val="28"/>
          <w:szCs w:val="28"/>
          <w:highlight w:val="none"/>
          <w:lang w:val="en-US" w:eastAsia="zh-CN"/>
        </w:rPr>
      </w:pPr>
    </w:p>
    <w:p>
      <w:pPr>
        <w:spacing w:line="240" w:lineRule="auto"/>
        <w:rPr>
          <w:rFonts w:hint="eastAsia" w:ascii="宋体" w:hAnsi="宋体"/>
          <w:b w:val="0"/>
          <w:bCs w:val="0"/>
          <w:color w:val="auto"/>
          <w:sz w:val="28"/>
          <w:szCs w:val="28"/>
          <w:highlight w:val="none"/>
          <w:lang w:val="en-US" w:eastAsia="zh-CN"/>
        </w:rPr>
      </w:pPr>
    </w:p>
    <w:p>
      <w:pPr>
        <w:spacing w:line="240" w:lineRule="auto"/>
        <w:rPr>
          <w:rFonts w:hint="default" w:ascii="宋体" w:hAnsi="宋体" w:eastAsia="宋体"/>
          <w:b w:val="0"/>
          <w:bCs w:val="0"/>
          <w:color w:val="auto"/>
          <w:sz w:val="28"/>
          <w:szCs w:val="28"/>
          <w:highlight w:val="none"/>
          <w:lang w:val="en-US" w:eastAsia="zh-CN"/>
        </w:rPr>
      </w:pPr>
      <w:r>
        <w:rPr>
          <w:rFonts w:hint="eastAsia" w:ascii="宋体" w:hAnsi="宋体"/>
          <w:b w:val="0"/>
          <w:bCs w:val="0"/>
          <w:color w:val="auto"/>
          <w:sz w:val="28"/>
          <w:szCs w:val="28"/>
          <w:highlight w:val="none"/>
          <w:lang w:val="en-US" w:eastAsia="zh-CN"/>
        </w:rPr>
        <w:t>1、提供评分标准中需要的材料</w:t>
      </w:r>
    </w:p>
    <w:p>
      <w:pPr>
        <w:spacing w:line="240" w:lineRule="auto"/>
        <w:rPr>
          <w:rFonts w:hint="eastAsia" w:ascii="宋体" w:hAnsi="宋体"/>
          <w:b w:val="0"/>
          <w:bCs w:val="0"/>
          <w:color w:val="auto"/>
          <w:sz w:val="28"/>
          <w:szCs w:val="28"/>
          <w:highlight w:val="none"/>
        </w:rPr>
      </w:pPr>
    </w:p>
    <w:p>
      <w:pPr>
        <w:spacing w:line="240" w:lineRule="auto"/>
        <w:rPr>
          <w:rFonts w:hint="eastAsia" w:ascii="宋体" w:hAnsi="宋体"/>
          <w:b w:val="0"/>
          <w:bCs w:val="0"/>
          <w:color w:val="auto"/>
          <w:sz w:val="28"/>
          <w:szCs w:val="28"/>
          <w:highlight w:val="none"/>
        </w:rPr>
      </w:pPr>
    </w:p>
    <w:p>
      <w:pPr>
        <w:spacing w:line="240" w:lineRule="auto"/>
        <w:rPr>
          <w:rFonts w:hint="eastAsia" w:ascii="宋体" w:hAnsi="宋体"/>
          <w:color w:val="auto"/>
          <w:sz w:val="28"/>
          <w:szCs w:val="28"/>
          <w:highlight w:val="none"/>
        </w:rPr>
      </w:pPr>
      <w:r>
        <w:rPr>
          <w:rFonts w:hint="eastAsia" w:ascii="宋体" w:hAnsi="宋体"/>
          <w:b w:val="0"/>
          <w:bCs w:val="0"/>
          <w:color w:val="auto"/>
          <w:sz w:val="28"/>
          <w:szCs w:val="28"/>
          <w:highlight w:val="none"/>
          <w:lang w:val="en-US" w:eastAsia="zh-CN"/>
        </w:rPr>
        <w:t>2、</w:t>
      </w:r>
      <w:r>
        <w:rPr>
          <w:rFonts w:hint="eastAsia" w:ascii="宋体" w:hAnsi="宋体"/>
          <w:b w:val="0"/>
          <w:bCs w:val="0"/>
          <w:color w:val="auto"/>
          <w:sz w:val="28"/>
          <w:szCs w:val="28"/>
          <w:highlight w:val="none"/>
          <w:lang w:eastAsia="zh-CN"/>
        </w:rPr>
        <w:t>参选人</w:t>
      </w:r>
      <w:r>
        <w:rPr>
          <w:rFonts w:hint="eastAsia" w:ascii="宋体" w:hAnsi="宋体"/>
          <w:b w:val="0"/>
          <w:bCs w:val="0"/>
          <w:color w:val="auto"/>
          <w:sz w:val="28"/>
          <w:szCs w:val="28"/>
          <w:highlight w:val="none"/>
          <w:lang w:val="en-US" w:eastAsia="zh-CN"/>
        </w:rPr>
        <w:t>提供</w:t>
      </w:r>
      <w:r>
        <w:rPr>
          <w:rFonts w:hint="eastAsia" w:ascii="宋体" w:hAnsi="宋体"/>
          <w:b w:val="0"/>
          <w:bCs w:val="0"/>
          <w:color w:val="auto"/>
          <w:sz w:val="28"/>
          <w:szCs w:val="28"/>
          <w:highlight w:val="none"/>
        </w:rPr>
        <w:t>认为需要说明的其他内容</w:t>
      </w:r>
      <w:r>
        <w:rPr>
          <w:rFonts w:hint="eastAsia" w:ascii="宋体" w:hAnsi="宋体"/>
          <w:color w:val="auto"/>
          <w:sz w:val="28"/>
          <w:szCs w:val="28"/>
          <w:highlight w:val="none"/>
        </w:rPr>
        <w:t xml:space="preserve"> </w:t>
      </w:r>
    </w:p>
    <w:p>
      <w:pPr>
        <w:rPr>
          <w:color w:val="auto"/>
          <w:highlight w:val="none"/>
        </w:rPr>
        <w:sectPr>
          <w:footerReference r:id="rId7" w:type="default"/>
          <w:pgSz w:w="11905" w:h="16838"/>
          <w:pgMar w:top="1440" w:right="1800" w:bottom="1440" w:left="1800" w:header="720" w:footer="720" w:gutter="0"/>
          <w:pgNumType w:fmt="decimal"/>
          <w:cols w:space="720" w:num="1"/>
          <w:docGrid w:type="lines" w:linePitch="312" w:charSpace="0"/>
        </w:sectPr>
      </w:pPr>
      <w:r>
        <w:rPr>
          <w:rFonts w:hint="eastAsia" w:ascii="宋体" w:hAnsi="宋体"/>
          <w:color w:val="auto"/>
          <w:sz w:val="28"/>
          <w:szCs w:val="28"/>
          <w:highlight w:val="none"/>
        </w:rPr>
        <w:t xml:space="preserve"> </w:t>
      </w:r>
    </w:p>
    <w:p>
      <w:pPr>
        <w:pStyle w:val="3"/>
        <w:numPr>
          <w:ilvl w:val="0"/>
          <w:numId w:val="0"/>
        </w:numPr>
        <w:jc w:val="center"/>
        <w:rPr>
          <w:rFonts w:hint="eastAsia" w:ascii="宋体" w:hAnsi="宋体"/>
          <w:b w:val="0"/>
          <w:bCs w:val="0"/>
          <w:color w:val="auto"/>
          <w:sz w:val="24"/>
          <w:szCs w:val="24"/>
          <w:highlight w:val="none"/>
        </w:rPr>
      </w:pPr>
      <w:bookmarkStart w:id="33" w:name="_Toc75458139"/>
      <w:r>
        <w:rPr>
          <w:rFonts w:hint="eastAsia" w:ascii="宋体" w:hAnsi="宋体" w:cs="Book Antiqua"/>
          <w:color w:val="auto"/>
          <w:highlight w:val="none"/>
          <w:lang w:val="en-US" w:eastAsia="zh-CN"/>
        </w:rPr>
        <w:t>第五章</w:t>
      </w:r>
      <w:r>
        <w:rPr>
          <w:rFonts w:hint="eastAsia" w:ascii="宋体" w:hAnsi="宋体" w:cs="Book Antiqua"/>
          <w:color w:val="auto"/>
          <w:highlight w:val="none"/>
        </w:rPr>
        <w:t>项目需求</w:t>
      </w:r>
      <w:bookmarkEnd w:id="33"/>
    </w:p>
    <w:p>
      <w:pPr>
        <w:numPr>
          <w:ilvl w:val="0"/>
          <w:numId w:val="7"/>
        </w:numPr>
        <w:bidi w:val="0"/>
        <w:spacing w:line="360" w:lineRule="auto"/>
        <w:rPr>
          <w:rFonts w:hint="eastAsia"/>
          <w:b/>
          <w:bCs/>
          <w:color w:val="auto"/>
          <w:sz w:val="24"/>
          <w:szCs w:val="24"/>
          <w:highlight w:val="none"/>
          <w:lang w:val="en-US" w:eastAsia="zh-CN"/>
        </w:rPr>
      </w:pPr>
      <w:r>
        <w:rPr>
          <w:rFonts w:hint="eastAsia"/>
          <w:b/>
          <w:bCs/>
          <w:color w:val="auto"/>
          <w:sz w:val="24"/>
          <w:szCs w:val="24"/>
          <w:highlight w:val="none"/>
          <w:lang w:val="en-US" w:eastAsia="zh-CN"/>
        </w:rPr>
        <w:t>案件庭审点</w:t>
      </w:r>
    </w:p>
    <w:p>
      <w:pPr>
        <w:numPr>
          <w:ilvl w:val="0"/>
          <w:numId w:val="0"/>
        </w:numPr>
        <w:bidi w:val="0"/>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南昌中院。</w:t>
      </w:r>
    </w:p>
    <w:p>
      <w:pPr>
        <w:numPr>
          <w:ilvl w:val="0"/>
          <w:numId w:val="7"/>
        </w:numPr>
        <w:bidi w:val="0"/>
        <w:spacing w:line="360" w:lineRule="auto"/>
        <w:ind w:left="0" w:leftChars="0" w:firstLine="0" w:firstLineChars="0"/>
        <w:rPr>
          <w:rFonts w:hint="eastAsia"/>
          <w:b/>
          <w:bCs/>
          <w:color w:val="auto"/>
          <w:sz w:val="24"/>
          <w:szCs w:val="24"/>
          <w:highlight w:val="none"/>
          <w:lang w:val="en-US" w:eastAsia="zh-CN"/>
        </w:rPr>
      </w:pPr>
      <w:r>
        <w:rPr>
          <w:rFonts w:hint="eastAsia"/>
          <w:b/>
          <w:bCs/>
          <w:color w:val="auto"/>
          <w:sz w:val="24"/>
          <w:szCs w:val="24"/>
          <w:highlight w:val="none"/>
          <w:lang w:val="en-US" w:eastAsia="zh-CN"/>
        </w:rPr>
        <w:t>合同服务期限</w:t>
      </w:r>
    </w:p>
    <w:p>
      <w:pPr>
        <w:numPr>
          <w:ilvl w:val="0"/>
          <w:numId w:val="0"/>
        </w:numPr>
        <w:bidi w:val="0"/>
        <w:spacing w:line="360" w:lineRule="auto"/>
        <w:ind w:leftChars="0"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以案情进展需求为准，自合同签订日起至案件结束日止。</w:t>
      </w:r>
    </w:p>
    <w:p>
      <w:pPr>
        <w:bidi w:val="0"/>
        <w:spacing w:line="360" w:lineRule="auto"/>
        <w:rPr>
          <w:rFonts w:hint="eastAsia"/>
          <w:b/>
          <w:bCs/>
          <w:color w:val="auto"/>
          <w:sz w:val="24"/>
          <w:szCs w:val="24"/>
          <w:highlight w:val="none"/>
          <w:lang w:val="en-US" w:eastAsia="zh-CN"/>
        </w:rPr>
      </w:pPr>
      <w:r>
        <w:rPr>
          <w:rFonts w:hint="eastAsia"/>
          <w:b/>
          <w:bCs/>
          <w:color w:val="auto"/>
          <w:sz w:val="24"/>
          <w:szCs w:val="24"/>
          <w:highlight w:val="none"/>
          <w:lang w:val="en-US" w:eastAsia="zh-CN"/>
        </w:rPr>
        <w:t>三、付款条件</w:t>
      </w:r>
    </w:p>
    <w:p>
      <w:pPr>
        <w:bidi w:val="0"/>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合同签订后15日内，由比选人向中选人支付合同金额的70%作为本案一审基础费用，一审庭审结束，判决或裁定送达，中选人完成委托事项经比选人确认符合要求后，比选人于接收判决书或裁定书后15日内一次性付清剩余费用。</w:t>
      </w:r>
    </w:p>
    <w:p>
      <w:pPr>
        <w:bidi w:val="0"/>
        <w:spacing w:line="360" w:lineRule="auto"/>
        <w:rPr>
          <w:rFonts w:hint="eastAsia"/>
          <w:b/>
          <w:bCs/>
          <w:color w:val="auto"/>
          <w:sz w:val="24"/>
          <w:szCs w:val="24"/>
          <w:highlight w:val="none"/>
        </w:rPr>
      </w:pPr>
      <w:r>
        <w:rPr>
          <w:rFonts w:hint="eastAsia"/>
          <w:b/>
          <w:bCs/>
          <w:color w:val="auto"/>
          <w:sz w:val="24"/>
          <w:szCs w:val="24"/>
          <w:highlight w:val="none"/>
          <w:lang w:val="en-US" w:eastAsia="zh-CN"/>
        </w:rPr>
        <w:t>四、代理事项概况</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（一）各方当事人名称或者姓名：</w:t>
      </w:r>
    </w:p>
    <w:p>
      <w:pPr>
        <w:spacing w:line="520" w:lineRule="exact"/>
        <w:ind w:firstLine="482" w:firstLineChars="200"/>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rPr>
        <w:t>原告</w:t>
      </w:r>
      <w:r>
        <w:rPr>
          <w:rFonts w:hint="eastAsia" w:ascii="宋体" w:hAnsi="宋体" w:eastAsia="宋体" w:cs="宋体"/>
          <w:color w:val="auto"/>
          <w:sz w:val="24"/>
          <w:highlight w:val="none"/>
        </w:rPr>
        <w:t>（申请人、申诉人、上诉人）：</w:t>
      </w:r>
    </w:p>
    <w:p>
      <w:pPr>
        <w:spacing w:line="520" w:lineRule="exact"/>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u w:val="single"/>
        </w:rPr>
        <w:t xml:space="preserve">中国民生银行股份有限公司南昌分行 </w:t>
      </w:r>
    </w:p>
    <w:p>
      <w:p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被告</w:t>
      </w:r>
      <w:r>
        <w:rPr>
          <w:rFonts w:hint="eastAsia" w:ascii="宋体" w:hAnsi="宋体" w:eastAsia="宋体" w:cs="宋体"/>
          <w:color w:val="auto"/>
          <w:sz w:val="24"/>
          <w:highlight w:val="none"/>
        </w:rPr>
        <w:t>（被申请人、被申诉人、被上诉人）：</w:t>
      </w:r>
    </w:p>
    <w:p>
      <w:pPr>
        <w:spacing w:line="52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南昌中天置业投资有限公司、南昌市红谷滩城市投资集团有限公司  </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（二）案由：</w:t>
      </w:r>
      <w:r>
        <w:rPr>
          <w:rFonts w:hint="eastAsia" w:ascii="宋体" w:hAnsi="宋体" w:eastAsia="宋体" w:cs="宋体"/>
          <w:color w:val="auto"/>
          <w:sz w:val="24"/>
          <w:highlight w:val="none"/>
          <w:u w:val="single"/>
        </w:rPr>
        <w:t xml:space="preserve"> 金融借款合同纠纷 </w:t>
      </w:r>
      <w:r>
        <w:rPr>
          <w:rFonts w:hint="eastAsia" w:ascii="宋体" w:hAnsi="宋体" w:eastAsia="宋体" w:cs="宋体"/>
          <w:color w:val="auto"/>
          <w:sz w:val="24"/>
          <w:highlight w:val="none"/>
        </w:rPr>
        <w:t>。</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shd w:val="clear" w:color="auto" w:fill="auto"/>
        </w:rPr>
        <w:t>（</w:t>
      </w:r>
      <w:r>
        <w:rPr>
          <w:rFonts w:hint="eastAsia" w:ascii="宋体" w:hAnsi="宋体" w:cs="宋体"/>
          <w:color w:val="auto"/>
          <w:spacing w:val="0"/>
          <w:sz w:val="24"/>
          <w:highlight w:val="none"/>
          <w:shd w:val="clear" w:color="auto" w:fill="auto"/>
          <w:lang w:val="en-US" w:eastAsia="zh-CN"/>
        </w:rPr>
        <w:t>三</w:t>
      </w:r>
      <w:r>
        <w:rPr>
          <w:rFonts w:hint="eastAsia" w:ascii="宋体" w:hAnsi="宋体" w:eastAsia="宋体" w:cs="宋体"/>
          <w:color w:val="auto"/>
          <w:spacing w:val="0"/>
          <w:sz w:val="24"/>
          <w:highlight w:val="none"/>
          <w:shd w:val="clear" w:color="auto" w:fill="auto"/>
        </w:rPr>
        <w:t>）</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pacing w:val="0"/>
          <w:sz w:val="24"/>
          <w:highlight w:val="none"/>
          <w:shd w:val="clear" w:color="auto" w:fill="auto"/>
        </w:rPr>
        <w:t>及其指派律师</w:t>
      </w:r>
      <w:r>
        <w:rPr>
          <w:rFonts w:hint="eastAsia" w:ascii="宋体" w:hAnsi="宋体" w:cs="宋体"/>
          <w:color w:val="auto"/>
          <w:spacing w:val="0"/>
          <w:sz w:val="24"/>
          <w:highlight w:val="none"/>
          <w:shd w:val="clear" w:color="auto" w:fill="auto"/>
          <w:lang w:val="en-US" w:eastAsia="zh-CN"/>
        </w:rPr>
        <w:t>在代理本案</w:t>
      </w:r>
      <w:r>
        <w:rPr>
          <w:rFonts w:hint="eastAsia" w:ascii="宋体" w:hAnsi="宋体" w:eastAsia="宋体" w:cs="宋体"/>
          <w:color w:val="auto"/>
          <w:spacing w:val="0"/>
          <w:sz w:val="24"/>
          <w:highlight w:val="none"/>
          <w:shd w:val="clear" w:color="auto" w:fill="auto"/>
        </w:rPr>
        <w:t>时，</w:t>
      </w:r>
      <w:r>
        <w:rPr>
          <w:rFonts w:hint="eastAsia" w:ascii="宋体" w:hAnsi="宋体" w:cs="宋体"/>
          <w:color w:val="auto"/>
          <w:spacing w:val="0"/>
          <w:sz w:val="24"/>
          <w:highlight w:val="none"/>
          <w:shd w:val="clear" w:color="auto" w:fill="auto"/>
          <w:lang w:val="en-US" w:eastAsia="zh-CN"/>
        </w:rPr>
        <w:t>需</w:t>
      </w:r>
      <w:r>
        <w:rPr>
          <w:rFonts w:hint="eastAsia" w:ascii="宋体" w:hAnsi="宋体" w:eastAsia="宋体" w:cs="宋体"/>
          <w:color w:val="auto"/>
          <w:spacing w:val="0"/>
          <w:sz w:val="24"/>
          <w:highlight w:val="none"/>
          <w:shd w:val="clear" w:color="auto" w:fill="auto"/>
        </w:rPr>
        <w:t>无任何与本代理产生冲突的事项和业务关系。在本</w:t>
      </w:r>
      <w:r>
        <w:rPr>
          <w:rFonts w:hint="eastAsia" w:ascii="宋体" w:hAnsi="宋体" w:eastAsia="宋体" w:cs="宋体"/>
          <w:color w:val="auto"/>
          <w:spacing w:val="0"/>
          <w:sz w:val="24"/>
          <w:highlight w:val="none"/>
          <w:shd w:val="clear" w:color="auto" w:fill="auto"/>
          <w:lang w:val="en-US" w:eastAsia="zh-CN"/>
        </w:rPr>
        <w:t>项目</w:t>
      </w:r>
      <w:r>
        <w:rPr>
          <w:rFonts w:hint="eastAsia" w:ascii="宋体" w:hAnsi="宋体" w:eastAsia="宋体" w:cs="宋体"/>
          <w:color w:val="auto"/>
          <w:spacing w:val="0"/>
          <w:sz w:val="24"/>
          <w:highlight w:val="none"/>
          <w:shd w:val="clear" w:color="auto" w:fill="auto"/>
        </w:rPr>
        <w:t>合同履行期内，</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pacing w:val="0"/>
          <w:sz w:val="24"/>
          <w:highlight w:val="none"/>
          <w:shd w:val="clear" w:color="auto" w:fill="auto"/>
        </w:rPr>
        <w:t>及其指派律师不得承接可能与本案有利害关系的业务。</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pacing w:val="0"/>
          <w:sz w:val="24"/>
          <w:highlight w:val="none"/>
          <w:shd w:val="clear" w:color="auto" w:fill="auto"/>
        </w:rPr>
        <w:t>未经</w:t>
      </w:r>
      <w:r>
        <w:rPr>
          <w:rFonts w:hint="eastAsia" w:ascii="宋体" w:hAnsi="宋体" w:eastAsia="宋体" w:cs="宋体"/>
          <w:color w:val="auto"/>
          <w:spacing w:val="0"/>
          <w:sz w:val="24"/>
          <w:highlight w:val="none"/>
          <w:shd w:val="clear" w:color="auto" w:fill="auto"/>
          <w:lang w:eastAsia="zh-CN"/>
        </w:rPr>
        <w:t>比选人</w:t>
      </w:r>
      <w:r>
        <w:rPr>
          <w:rFonts w:hint="eastAsia" w:ascii="宋体" w:hAnsi="宋体" w:eastAsia="宋体" w:cs="宋体"/>
          <w:color w:val="auto"/>
          <w:spacing w:val="0"/>
          <w:sz w:val="24"/>
          <w:highlight w:val="none"/>
          <w:shd w:val="clear" w:color="auto" w:fill="auto"/>
        </w:rPr>
        <w:t>同意，不得担任与</w:t>
      </w:r>
      <w:r>
        <w:rPr>
          <w:rFonts w:hint="eastAsia" w:ascii="宋体" w:hAnsi="宋体" w:eastAsia="宋体" w:cs="宋体"/>
          <w:color w:val="auto"/>
          <w:spacing w:val="0"/>
          <w:sz w:val="24"/>
          <w:highlight w:val="none"/>
          <w:shd w:val="clear" w:color="auto" w:fill="auto"/>
          <w:lang w:eastAsia="zh-CN"/>
        </w:rPr>
        <w:t>比选人</w:t>
      </w:r>
      <w:r>
        <w:rPr>
          <w:rFonts w:hint="eastAsia" w:ascii="宋体" w:hAnsi="宋体" w:eastAsia="宋体" w:cs="宋体"/>
          <w:color w:val="auto"/>
          <w:spacing w:val="0"/>
          <w:sz w:val="24"/>
          <w:highlight w:val="none"/>
          <w:shd w:val="clear" w:color="auto" w:fill="auto"/>
        </w:rPr>
        <w:t>有法律上的利害冲突的另一方的法律顾问或者代理人</w:t>
      </w:r>
      <w:r>
        <w:rPr>
          <w:rFonts w:hint="eastAsia" w:ascii="宋体" w:hAnsi="宋体" w:eastAsia="宋体" w:cs="宋体"/>
          <w:color w:val="auto"/>
          <w:sz w:val="24"/>
          <w:highlight w:val="none"/>
        </w:rPr>
        <w:t>。</w:t>
      </w:r>
    </w:p>
    <w:p>
      <w:pPr>
        <w:widowControl/>
        <w:spacing w:line="52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五、</w:t>
      </w:r>
      <w:r>
        <w:rPr>
          <w:rFonts w:hint="eastAsia" w:ascii="宋体" w:hAnsi="宋体" w:eastAsia="宋体" w:cs="宋体"/>
          <w:b/>
          <w:bCs/>
          <w:color w:val="auto"/>
          <w:sz w:val="24"/>
          <w:highlight w:val="none"/>
          <w:lang w:val="en-US" w:eastAsia="zh-CN"/>
        </w:rPr>
        <w:t>中选人</w:t>
      </w:r>
      <w:r>
        <w:rPr>
          <w:rFonts w:hint="eastAsia" w:ascii="宋体" w:hAnsi="宋体" w:eastAsia="宋体" w:cs="宋体"/>
          <w:b/>
          <w:color w:val="auto"/>
          <w:sz w:val="24"/>
          <w:highlight w:val="none"/>
        </w:rPr>
        <w:t>的义务</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应遵守诚信原则，维护</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利益。向</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提交案情分析，包括法律分析、法律意见及诉讼方案，证据准备情况，处理思路、案件处理目标，办理向法院申请对本案延期开庭、中止审理，需</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提供的配合事项等。</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通过审阅相关文件，就本案代表</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草拟、修改、审查和出具相对应文件，包括但不限于授权委托书、答辩意见、证据目录及说明、相关申请书等。</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应当根据法律规定的时限、时效及时收集提交证据，按时出庭应诉、答辩、发表代理意见，及时办理受委托事务。</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律师应当依法依理、勤勉尽责地完成委托代理事务，并应</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合理要求通报工作进程，向</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进行法律风险提示，切实维护</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的合法权益。</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对其获知的</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商业秘密、个人隐私负有保密义务，非经</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同意，不得向任何第三方披露。</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（六）为</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的利益，</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代理律师在必要时起草相关和解、调解文件等。</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在本案中另有书面指示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的工作范围可以根据案件需要进行调整。</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业务应单独建立档案，应当保管完整的工作记录，做到一事一档、一案一卷，对涉及</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的原始证据、法律文件原件应交</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保存，</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保留复印件。</w:t>
      </w:r>
    </w:p>
    <w:p>
      <w:pPr>
        <w:widowControl/>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有下列情况之一，</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有权解除本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合同，</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应退还</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已支付的代理费，并赔偿</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 xml:space="preserve">遭受的实际损失：      </w:t>
      </w:r>
    </w:p>
    <w:p>
      <w:pPr>
        <w:keepNext w:val="0"/>
        <w:keepLines/>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无正当理由不提供本合同约定的法律服务或本合同约定的义务</w:t>
      </w:r>
      <w:r>
        <w:rPr>
          <w:rFonts w:hint="eastAsia" w:ascii="宋体" w:hAnsi="宋体" w:eastAsia="宋体" w:cs="宋体"/>
          <w:color w:val="auto"/>
          <w:sz w:val="24"/>
          <w:highlight w:val="none"/>
          <w:lang w:eastAsia="zh-CN"/>
        </w:rPr>
        <w:t>；</w:t>
      </w:r>
    </w:p>
    <w:p>
      <w:pPr>
        <w:widowControl/>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2、隐瞒与诉讼/仲裁相对方的关联关系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pPr>
        <w:widowControl/>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3、违反有关保密约定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pPr>
        <w:widowControl/>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4、丢失重要原始证据、法律文件原件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w:t>
      </w:r>
    </w:p>
    <w:p>
      <w:pPr>
        <w:widowControl/>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5、违反律师职业道德，给委托单位造成重大损失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pPr>
        <w:widowControl/>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6、未按时参加开庭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pPr>
        <w:widowControl/>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7、由于</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的原因，给</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造成重大损失的其他情况。</w:t>
      </w:r>
    </w:p>
    <w:p>
      <w:pPr>
        <w:widowControl/>
        <w:spacing w:line="520" w:lineRule="exact"/>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十</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保密</w:t>
      </w:r>
      <w:r>
        <w:rPr>
          <w:rFonts w:hint="eastAsia" w:ascii="宋体" w:hAnsi="宋体" w:cs="宋体"/>
          <w:b/>
          <w:bCs/>
          <w:color w:val="auto"/>
          <w:sz w:val="24"/>
          <w:highlight w:val="none"/>
          <w:lang w:val="en-US" w:eastAsia="zh-CN"/>
        </w:rPr>
        <w:t>义务</w:t>
      </w:r>
    </w:p>
    <w:p>
      <w:pPr>
        <w:widowControl/>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应当对本合同的内容，在代理相关事宜过程中接触到</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的文件、材料及商业秘密（包括但不限于信息资料、财务、技术、经营的信息、用户资料等）保守秘密，</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仅为本合同目的向其确有知悉必要的律师披露上述保密资料，但同时须指示其律师遵守本条规定的保密义务，</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应仅为本合同目的而复制和使用保密资料。</w:t>
      </w:r>
    </w:p>
    <w:p>
      <w:pPr>
        <w:widowControl/>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比选人、中选人</w:t>
      </w:r>
      <w:r>
        <w:rPr>
          <w:rFonts w:hint="eastAsia" w:ascii="宋体" w:hAnsi="宋体" w:eastAsia="宋体" w:cs="宋体"/>
          <w:color w:val="auto"/>
          <w:sz w:val="24"/>
          <w:highlight w:val="none"/>
        </w:rPr>
        <w:t>双方对本合同的内容、双方的合作关系、来往的任何协议、文件、信函、通知中的内容及任一阶段的工作成果予以保密。除非得到</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的书面许可，</w:t>
      </w:r>
      <w:r>
        <w:rPr>
          <w:rFonts w:hint="eastAsia" w:ascii="宋体" w:hAnsi="宋体" w:eastAsia="宋体" w:cs="宋体"/>
          <w:color w:val="auto"/>
          <w:sz w:val="24"/>
          <w:highlight w:val="none"/>
          <w:lang w:val="en-US" w:eastAsia="zh-CN"/>
        </w:rPr>
        <w:t>中选人</w:t>
      </w:r>
      <w:r>
        <w:rPr>
          <w:rFonts w:hint="eastAsia" w:ascii="宋体" w:hAnsi="宋体" w:eastAsia="宋体" w:cs="宋体"/>
          <w:color w:val="auto"/>
          <w:sz w:val="24"/>
          <w:highlight w:val="none"/>
        </w:rPr>
        <w:t>均不得将本合同中的内容及在本合同执行过程中获得的信息向任何第三方泄露。</w:t>
      </w:r>
    </w:p>
    <w:p>
      <w:pPr>
        <w:widowControl/>
        <w:spacing w:line="52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3、保密义务</w:t>
      </w:r>
      <w:r>
        <w:rPr>
          <w:rFonts w:hint="eastAsia" w:ascii="宋体" w:hAnsi="宋体" w:cs="宋体"/>
          <w:color w:val="auto"/>
          <w:sz w:val="24"/>
          <w:highlight w:val="none"/>
          <w:lang w:val="en-US" w:eastAsia="zh-CN"/>
        </w:rPr>
        <w:t>即便在</w:t>
      </w:r>
      <w:r>
        <w:rPr>
          <w:rFonts w:hint="eastAsia" w:ascii="宋体" w:hAnsi="宋体" w:eastAsia="宋体" w:cs="宋体"/>
          <w:color w:val="auto"/>
          <w:sz w:val="24"/>
          <w:highlight w:val="none"/>
        </w:rPr>
        <w:t>合同期满、解除或终止后仍然有效</w:t>
      </w:r>
      <w:r>
        <w:rPr>
          <w:rFonts w:hint="eastAsia" w:ascii="宋体" w:hAnsi="宋体" w:eastAsia="宋体" w:cs="宋体"/>
          <w:color w:val="auto"/>
          <w:sz w:val="24"/>
          <w:highlight w:val="none"/>
          <w:lang w:eastAsia="zh-CN"/>
        </w:rPr>
        <w:t>。</w:t>
      </w:r>
    </w:p>
    <w:p>
      <w:pPr>
        <w:pStyle w:val="28"/>
        <w:ind w:left="0" w:leftChars="0" w:firstLine="0" w:firstLineChars="0"/>
        <w:rPr>
          <w:color w:val="auto"/>
          <w:highlight w:val="none"/>
        </w:rPr>
      </w:pPr>
      <w:r>
        <w:rPr>
          <w:rFonts w:hint="eastAsia" w:ascii="宋体" w:hAnsi="宋体" w:cs="宋体"/>
          <w:b/>
          <w:color w:val="auto"/>
          <w:kern w:val="0"/>
          <w:sz w:val="28"/>
          <w:szCs w:val="28"/>
          <w:highlight w:val="none"/>
        </w:rPr>
        <w:t>注：以上</w:t>
      </w:r>
      <w:r>
        <w:rPr>
          <w:rFonts w:hint="eastAsia" w:ascii="宋体" w:hAnsi="宋体" w:cs="宋体"/>
          <w:b/>
          <w:color w:val="auto"/>
          <w:kern w:val="0"/>
          <w:sz w:val="28"/>
          <w:szCs w:val="28"/>
          <w:highlight w:val="none"/>
          <w:lang w:val="en-US" w:eastAsia="zh-CN"/>
        </w:rPr>
        <w:t>所有项目需求</w:t>
      </w:r>
      <w:r>
        <w:rPr>
          <w:rFonts w:hint="eastAsia" w:ascii="宋体" w:hAnsi="宋体" w:cs="宋体"/>
          <w:b/>
          <w:color w:val="auto"/>
          <w:kern w:val="0"/>
          <w:sz w:val="28"/>
          <w:szCs w:val="28"/>
          <w:highlight w:val="none"/>
        </w:rPr>
        <w:t>必须</w:t>
      </w:r>
      <w:r>
        <w:rPr>
          <w:rFonts w:hint="eastAsia" w:ascii="宋体" w:hAnsi="宋体" w:cs="宋体"/>
          <w:b/>
          <w:color w:val="auto"/>
          <w:sz w:val="28"/>
          <w:szCs w:val="28"/>
          <w:highlight w:val="none"/>
        </w:rPr>
        <w:t>完全响应或优于</w:t>
      </w:r>
      <w:r>
        <w:rPr>
          <w:rFonts w:hint="eastAsia" w:ascii="宋体" w:hAnsi="宋体" w:cs="宋体"/>
          <w:b/>
          <w:color w:val="auto"/>
          <w:kern w:val="0"/>
          <w:sz w:val="28"/>
          <w:szCs w:val="28"/>
          <w:highlight w:val="none"/>
        </w:rPr>
        <w:t>，否则作无效响应处理。</w:t>
      </w:r>
    </w:p>
    <w:sectPr>
      <w:footerReference r:id="rId8" w:type="default"/>
      <w:pgSz w:w="11907" w:h="16840"/>
      <w:pgMar w:top="1332" w:right="1490" w:bottom="1332" w:left="1797" w:header="851"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Style w:val="32"/>
                            </w:rPr>
                          </w:pPr>
                          <w:r>
                            <w:fldChar w:fldCharType="begin"/>
                          </w:r>
                          <w:r>
                            <w:rPr>
                              <w:rStyle w:val="32"/>
                            </w:rPr>
                            <w:instrText xml:space="preserve">PAGE  </w:instrText>
                          </w:r>
                          <w:r>
                            <w:fldChar w:fldCharType="separate"/>
                          </w:r>
                          <w:r>
                            <w:rPr>
                              <w:rStyle w:val="32"/>
                            </w:rPr>
                            <w:t>27</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18"/>
                      <w:rPr>
                        <w:rStyle w:val="32"/>
                      </w:rPr>
                    </w:pPr>
                    <w:r>
                      <w:fldChar w:fldCharType="begin"/>
                    </w:r>
                    <w:r>
                      <w:rPr>
                        <w:rStyle w:val="32"/>
                      </w:rPr>
                      <w:instrText xml:space="preserve">PAGE  </w:instrText>
                    </w:r>
                    <w:r>
                      <w:fldChar w:fldCharType="separate"/>
                    </w:r>
                    <w:r>
                      <w:rPr>
                        <w:rStyle w:val="32"/>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3"/>
        <w:tab w:val="right"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pPr>
                      <w:pStyle w:val="18"/>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3"/>
        <w:tab w:val="right" w:pos="8306"/>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pPr>
                      <w:pStyle w:val="18"/>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3"/>
        <w:tab w:val="right" w:pos="8306"/>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tabs>
                              <w:tab w:val="center" w:pos="4153"/>
                              <w:tab w:val="right" w:pos="8306"/>
                            </w:tabs>
                            <w:rPr>
                              <w:rStyle w:val="32"/>
                            </w:rPr>
                          </w:pPr>
                          <w:r>
                            <w:fldChar w:fldCharType="begin"/>
                          </w:r>
                          <w:r>
                            <w:rPr>
                              <w:rStyle w:val="32"/>
                            </w:rPr>
                            <w:instrText xml:space="preserve">PAGE  </w:instrText>
                          </w:r>
                          <w:r>
                            <w:fldChar w:fldCharType="separate"/>
                          </w:r>
                          <w:r>
                            <w:rPr>
                              <w:rStyle w:val="32"/>
                            </w:rPr>
                            <w:t>37</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4lM9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WziUz3gEAAL4DAAAOAAAAAAAA&#10;AAEAIAAAAB4BAABkcnMvZTJvRG9jLnhtbFBLBQYAAAAABgAGAFkBAABuBQAAAAA=&#10;">
              <v:fill on="f" focussize="0,0"/>
              <v:stroke on="f"/>
              <v:imagedata o:title=""/>
              <o:lock v:ext="edit" aspectratio="f"/>
              <v:textbox inset="0mm,0mm,0mm,0mm" style="mso-fit-shape-to-text:t;">
                <w:txbxContent>
                  <w:p>
                    <w:pPr>
                      <w:pStyle w:val="18"/>
                      <w:tabs>
                        <w:tab w:val="center" w:pos="4153"/>
                        <w:tab w:val="right" w:pos="8306"/>
                      </w:tabs>
                      <w:rPr>
                        <w:rStyle w:val="32"/>
                      </w:rPr>
                    </w:pPr>
                    <w:r>
                      <w:fldChar w:fldCharType="begin"/>
                    </w:r>
                    <w:r>
                      <w:rPr>
                        <w:rStyle w:val="32"/>
                      </w:rPr>
                      <w:instrText xml:space="preserve">PAGE  </w:instrText>
                    </w:r>
                    <w:r>
                      <w:fldChar w:fldCharType="separate"/>
                    </w:r>
                    <w:r>
                      <w:rPr>
                        <w:rStyle w:val="32"/>
                      </w:rP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B11BC"/>
    <w:multiLevelType w:val="singleLevel"/>
    <w:tmpl w:val="84FB11BC"/>
    <w:lvl w:ilvl="0" w:tentative="0">
      <w:start w:val="1"/>
      <w:numFmt w:val="chineseCounting"/>
      <w:suff w:val="nothing"/>
      <w:lvlText w:val="%1、"/>
      <w:lvlJc w:val="left"/>
      <w:rPr>
        <w:rFonts w:hint="eastAsia"/>
      </w:rPr>
    </w:lvl>
  </w:abstractNum>
  <w:abstractNum w:abstractNumId="1">
    <w:nsid w:val="93C1FE89"/>
    <w:multiLevelType w:val="singleLevel"/>
    <w:tmpl w:val="93C1FE89"/>
    <w:lvl w:ilvl="0" w:tentative="0">
      <w:start w:val="1"/>
      <w:numFmt w:val="decimal"/>
      <w:lvlText w:val="%1."/>
      <w:lvlJc w:val="left"/>
      <w:pPr>
        <w:tabs>
          <w:tab w:val="left" w:pos="312"/>
        </w:tabs>
      </w:pPr>
    </w:lvl>
  </w:abstractNum>
  <w:abstractNum w:abstractNumId="2">
    <w:nsid w:val="9BAEAC1A"/>
    <w:multiLevelType w:val="singleLevel"/>
    <w:tmpl w:val="9BAEAC1A"/>
    <w:lvl w:ilvl="0" w:tentative="0">
      <w:start w:val="1"/>
      <w:numFmt w:val="decimal"/>
      <w:suff w:val="nothing"/>
      <w:lvlText w:val="（%1）"/>
      <w:lvlJc w:val="left"/>
    </w:lvl>
  </w:abstractNum>
  <w:abstractNum w:abstractNumId="3">
    <w:nsid w:val="C4E4AD57"/>
    <w:multiLevelType w:val="singleLevel"/>
    <w:tmpl w:val="C4E4AD57"/>
    <w:lvl w:ilvl="0" w:tentative="0">
      <w:start w:val="1"/>
      <w:numFmt w:val="decimal"/>
      <w:suff w:val="nothing"/>
      <w:lvlText w:val="（%1）"/>
      <w:lvlJc w:val="left"/>
    </w:lvl>
  </w:abstractNum>
  <w:abstractNum w:abstractNumId="4">
    <w:nsid w:val="E8D697C4"/>
    <w:multiLevelType w:val="singleLevel"/>
    <w:tmpl w:val="E8D697C4"/>
    <w:lvl w:ilvl="0" w:tentative="0">
      <w:start w:val="1"/>
      <w:numFmt w:val="decimal"/>
      <w:suff w:val="nothing"/>
      <w:lvlText w:val="（%1）"/>
      <w:lvlJc w:val="left"/>
    </w:lvl>
  </w:abstractNum>
  <w:abstractNum w:abstractNumId="5">
    <w:nsid w:val="0000000F"/>
    <w:multiLevelType w:val="singleLevel"/>
    <w:tmpl w:val="0000000F"/>
    <w:lvl w:ilvl="0" w:tentative="0">
      <w:start w:val="1"/>
      <w:numFmt w:val="decimal"/>
      <w:lvlText w:val="%1）"/>
      <w:lvlJc w:val="left"/>
      <w:pPr>
        <w:tabs>
          <w:tab w:val="left" w:pos="372"/>
        </w:tabs>
        <w:ind w:left="372" w:hanging="372"/>
      </w:pPr>
      <w:rPr>
        <w:rFonts w:hint="eastAsia" w:cs="Times New Roman"/>
      </w:rPr>
    </w:lvl>
  </w:abstractNum>
  <w:abstractNum w:abstractNumId="6">
    <w:nsid w:val="3DEA880A"/>
    <w:multiLevelType w:val="singleLevel"/>
    <w:tmpl w:val="3DEA880A"/>
    <w:lvl w:ilvl="0" w:tentative="0">
      <w:start w:val="2"/>
      <w:numFmt w:val="decimal"/>
      <w:lvlText w:val="%1."/>
      <w:lvlJc w:val="left"/>
      <w:pPr>
        <w:tabs>
          <w:tab w:val="left" w:pos="312"/>
        </w:tabs>
      </w:pPr>
    </w:lvl>
  </w:abstractNum>
  <w:num w:numId="1">
    <w:abstractNumId w:val="1"/>
  </w:num>
  <w:num w:numId="2">
    <w:abstractNumId w:val="2"/>
  </w:num>
  <w:num w:numId="3">
    <w:abstractNumId w:val="3"/>
  </w:num>
  <w:num w:numId="4">
    <w:abstractNumId w:val="4"/>
  </w:num>
  <w:num w:numId="5">
    <w:abstractNumId w:val="5"/>
    <w:lvlOverride w:ilvl="0">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MmQ0OWQwMDA2M2MyYWEwYzBmNDVhODQ5MDQzZTQifQ=="/>
    <w:docVar w:name="KSO_WPS_MARK_KEY" w:val="3a52a67a-00d1-4af8-970e-a66ab93c6d3a"/>
  </w:docVars>
  <w:rsids>
    <w:rsidRoot w:val="00172A27"/>
    <w:rsid w:val="00011A49"/>
    <w:rsid w:val="00013219"/>
    <w:rsid w:val="00014CA0"/>
    <w:rsid w:val="000158FA"/>
    <w:rsid w:val="000254CB"/>
    <w:rsid w:val="000279F8"/>
    <w:rsid w:val="000330E2"/>
    <w:rsid w:val="00034BE7"/>
    <w:rsid w:val="00036A9A"/>
    <w:rsid w:val="000437B5"/>
    <w:rsid w:val="00047A9E"/>
    <w:rsid w:val="00056BC4"/>
    <w:rsid w:val="0007123E"/>
    <w:rsid w:val="00073837"/>
    <w:rsid w:val="0008000D"/>
    <w:rsid w:val="00085275"/>
    <w:rsid w:val="00094DFB"/>
    <w:rsid w:val="000A0A30"/>
    <w:rsid w:val="000A49B2"/>
    <w:rsid w:val="000A66FE"/>
    <w:rsid w:val="000A6FBD"/>
    <w:rsid w:val="000C41D1"/>
    <w:rsid w:val="000C7EAA"/>
    <w:rsid w:val="000D12A0"/>
    <w:rsid w:val="000D274C"/>
    <w:rsid w:val="000D34D7"/>
    <w:rsid w:val="000D5839"/>
    <w:rsid w:val="000D687E"/>
    <w:rsid w:val="000E0635"/>
    <w:rsid w:val="000E5EDC"/>
    <w:rsid w:val="000E6CED"/>
    <w:rsid w:val="000F0967"/>
    <w:rsid w:val="000F30B9"/>
    <w:rsid w:val="00101142"/>
    <w:rsid w:val="0010225E"/>
    <w:rsid w:val="001201FD"/>
    <w:rsid w:val="0014186F"/>
    <w:rsid w:val="00155FD8"/>
    <w:rsid w:val="00162142"/>
    <w:rsid w:val="00176D9F"/>
    <w:rsid w:val="00190783"/>
    <w:rsid w:val="00193CCE"/>
    <w:rsid w:val="001A78EF"/>
    <w:rsid w:val="001A7F02"/>
    <w:rsid w:val="001C0364"/>
    <w:rsid w:val="001D174F"/>
    <w:rsid w:val="001D4775"/>
    <w:rsid w:val="001D4D79"/>
    <w:rsid w:val="001D75FF"/>
    <w:rsid w:val="001F173A"/>
    <w:rsid w:val="001F2729"/>
    <w:rsid w:val="001F3162"/>
    <w:rsid w:val="001F3376"/>
    <w:rsid w:val="001F608E"/>
    <w:rsid w:val="00217265"/>
    <w:rsid w:val="00233DEA"/>
    <w:rsid w:val="00235881"/>
    <w:rsid w:val="0024134F"/>
    <w:rsid w:val="00245292"/>
    <w:rsid w:val="00247975"/>
    <w:rsid w:val="002767CB"/>
    <w:rsid w:val="00277054"/>
    <w:rsid w:val="00287D21"/>
    <w:rsid w:val="00292866"/>
    <w:rsid w:val="002962A5"/>
    <w:rsid w:val="00296336"/>
    <w:rsid w:val="002A2C3A"/>
    <w:rsid w:val="002B7365"/>
    <w:rsid w:val="002C1488"/>
    <w:rsid w:val="002C47DB"/>
    <w:rsid w:val="002D0B94"/>
    <w:rsid w:val="002D4B96"/>
    <w:rsid w:val="002D6CF3"/>
    <w:rsid w:val="002E06EC"/>
    <w:rsid w:val="002E60D4"/>
    <w:rsid w:val="002F3119"/>
    <w:rsid w:val="002F6E9B"/>
    <w:rsid w:val="002F7C27"/>
    <w:rsid w:val="003005EB"/>
    <w:rsid w:val="003014BD"/>
    <w:rsid w:val="003105A2"/>
    <w:rsid w:val="00326F62"/>
    <w:rsid w:val="00335B11"/>
    <w:rsid w:val="0034048D"/>
    <w:rsid w:val="0034440D"/>
    <w:rsid w:val="00347D3C"/>
    <w:rsid w:val="00352092"/>
    <w:rsid w:val="00353D37"/>
    <w:rsid w:val="00360C72"/>
    <w:rsid w:val="00363214"/>
    <w:rsid w:val="00364616"/>
    <w:rsid w:val="00396503"/>
    <w:rsid w:val="003A336B"/>
    <w:rsid w:val="003B1D03"/>
    <w:rsid w:val="003B1F0E"/>
    <w:rsid w:val="003B70FB"/>
    <w:rsid w:val="003C66B4"/>
    <w:rsid w:val="003D1862"/>
    <w:rsid w:val="003D23A6"/>
    <w:rsid w:val="003D763D"/>
    <w:rsid w:val="004053D2"/>
    <w:rsid w:val="00410525"/>
    <w:rsid w:val="00413A87"/>
    <w:rsid w:val="004168C9"/>
    <w:rsid w:val="00416C7C"/>
    <w:rsid w:val="004205A7"/>
    <w:rsid w:val="00421EEF"/>
    <w:rsid w:val="00427022"/>
    <w:rsid w:val="004318FC"/>
    <w:rsid w:val="004321DA"/>
    <w:rsid w:val="00434C14"/>
    <w:rsid w:val="00442B01"/>
    <w:rsid w:val="00457479"/>
    <w:rsid w:val="00461EEF"/>
    <w:rsid w:val="0046261D"/>
    <w:rsid w:val="00463A30"/>
    <w:rsid w:val="00472127"/>
    <w:rsid w:val="00474617"/>
    <w:rsid w:val="00474D49"/>
    <w:rsid w:val="00483429"/>
    <w:rsid w:val="004857D7"/>
    <w:rsid w:val="00487CBC"/>
    <w:rsid w:val="004914A4"/>
    <w:rsid w:val="00496A4D"/>
    <w:rsid w:val="004A3149"/>
    <w:rsid w:val="004C31E6"/>
    <w:rsid w:val="004C56EE"/>
    <w:rsid w:val="004D0122"/>
    <w:rsid w:val="004D6A61"/>
    <w:rsid w:val="004D709D"/>
    <w:rsid w:val="004F4349"/>
    <w:rsid w:val="004F4B87"/>
    <w:rsid w:val="00500D8D"/>
    <w:rsid w:val="00504736"/>
    <w:rsid w:val="00514B00"/>
    <w:rsid w:val="00522183"/>
    <w:rsid w:val="005269F8"/>
    <w:rsid w:val="00527120"/>
    <w:rsid w:val="00536602"/>
    <w:rsid w:val="00536646"/>
    <w:rsid w:val="00554C8A"/>
    <w:rsid w:val="00565DE0"/>
    <w:rsid w:val="00574D3A"/>
    <w:rsid w:val="00580D4F"/>
    <w:rsid w:val="00585F83"/>
    <w:rsid w:val="00585FE7"/>
    <w:rsid w:val="00587E18"/>
    <w:rsid w:val="00592FAA"/>
    <w:rsid w:val="005A21AE"/>
    <w:rsid w:val="005A44C2"/>
    <w:rsid w:val="005B1588"/>
    <w:rsid w:val="005C052F"/>
    <w:rsid w:val="005C06E8"/>
    <w:rsid w:val="005D2183"/>
    <w:rsid w:val="005D2F2B"/>
    <w:rsid w:val="005D7E14"/>
    <w:rsid w:val="005E03C1"/>
    <w:rsid w:val="005E779D"/>
    <w:rsid w:val="005F41C9"/>
    <w:rsid w:val="00602DBD"/>
    <w:rsid w:val="00604F09"/>
    <w:rsid w:val="0061100D"/>
    <w:rsid w:val="00615E73"/>
    <w:rsid w:val="00620AD4"/>
    <w:rsid w:val="0062425C"/>
    <w:rsid w:val="0062519D"/>
    <w:rsid w:val="00626CE8"/>
    <w:rsid w:val="00634C80"/>
    <w:rsid w:val="00641F8E"/>
    <w:rsid w:val="006527ED"/>
    <w:rsid w:val="00662E8C"/>
    <w:rsid w:val="00666B87"/>
    <w:rsid w:val="0067364B"/>
    <w:rsid w:val="006816AF"/>
    <w:rsid w:val="006A314A"/>
    <w:rsid w:val="006A4812"/>
    <w:rsid w:val="006A4A6F"/>
    <w:rsid w:val="006A5EE7"/>
    <w:rsid w:val="006A75F2"/>
    <w:rsid w:val="006B0169"/>
    <w:rsid w:val="006B1C53"/>
    <w:rsid w:val="006B5111"/>
    <w:rsid w:val="006B6817"/>
    <w:rsid w:val="006B7907"/>
    <w:rsid w:val="006C0184"/>
    <w:rsid w:val="006D172A"/>
    <w:rsid w:val="006D3C10"/>
    <w:rsid w:val="006D60FF"/>
    <w:rsid w:val="006E6897"/>
    <w:rsid w:val="006E6F92"/>
    <w:rsid w:val="006F2C61"/>
    <w:rsid w:val="006F5B0D"/>
    <w:rsid w:val="00705F43"/>
    <w:rsid w:val="0071507A"/>
    <w:rsid w:val="007153F7"/>
    <w:rsid w:val="00715657"/>
    <w:rsid w:val="00724148"/>
    <w:rsid w:val="00741F82"/>
    <w:rsid w:val="007473F9"/>
    <w:rsid w:val="00750403"/>
    <w:rsid w:val="0075137C"/>
    <w:rsid w:val="00752986"/>
    <w:rsid w:val="0075658E"/>
    <w:rsid w:val="00757CBF"/>
    <w:rsid w:val="007620FC"/>
    <w:rsid w:val="0076338C"/>
    <w:rsid w:val="0076355F"/>
    <w:rsid w:val="00766E17"/>
    <w:rsid w:val="00771C9D"/>
    <w:rsid w:val="00773148"/>
    <w:rsid w:val="00773C77"/>
    <w:rsid w:val="00774C90"/>
    <w:rsid w:val="00777182"/>
    <w:rsid w:val="007801CF"/>
    <w:rsid w:val="00790679"/>
    <w:rsid w:val="00795D27"/>
    <w:rsid w:val="00796325"/>
    <w:rsid w:val="00796F6A"/>
    <w:rsid w:val="007A099A"/>
    <w:rsid w:val="007A1BDF"/>
    <w:rsid w:val="007A2385"/>
    <w:rsid w:val="007B2F18"/>
    <w:rsid w:val="007B3306"/>
    <w:rsid w:val="007B4755"/>
    <w:rsid w:val="007C03D5"/>
    <w:rsid w:val="007C61B5"/>
    <w:rsid w:val="007D5A82"/>
    <w:rsid w:val="007D7AA7"/>
    <w:rsid w:val="007E04A1"/>
    <w:rsid w:val="007E2D7E"/>
    <w:rsid w:val="007E32C9"/>
    <w:rsid w:val="008106B0"/>
    <w:rsid w:val="008225AA"/>
    <w:rsid w:val="0082324C"/>
    <w:rsid w:val="00825267"/>
    <w:rsid w:val="00826A43"/>
    <w:rsid w:val="00850FE9"/>
    <w:rsid w:val="00862A18"/>
    <w:rsid w:val="00867E80"/>
    <w:rsid w:val="008722E4"/>
    <w:rsid w:val="00873BA9"/>
    <w:rsid w:val="0087586E"/>
    <w:rsid w:val="00880CEF"/>
    <w:rsid w:val="00883AD3"/>
    <w:rsid w:val="00894750"/>
    <w:rsid w:val="008A2175"/>
    <w:rsid w:val="008A4F65"/>
    <w:rsid w:val="008A7981"/>
    <w:rsid w:val="008B591E"/>
    <w:rsid w:val="008D0F9B"/>
    <w:rsid w:val="008D108A"/>
    <w:rsid w:val="008D1DBA"/>
    <w:rsid w:val="008D62F5"/>
    <w:rsid w:val="008E1431"/>
    <w:rsid w:val="008F12B4"/>
    <w:rsid w:val="008F16BF"/>
    <w:rsid w:val="008F2994"/>
    <w:rsid w:val="008F29B4"/>
    <w:rsid w:val="008F3255"/>
    <w:rsid w:val="008F4ED9"/>
    <w:rsid w:val="008F683F"/>
    <w:rsid w:val="00900105"/>
    <w:rsid w:val="009108BF"/>
    <w:rsid w:val="00912E8C"/>
    <w:rsid w:val="009142C5"/>
    <w:rsid w:val="00930933"/>
    <w:rsid w:val="00931C32"/>
    <w:rsid w:val="00937025"/>
    <w:rsid w:val="00941311"/>
    <w:rsid w:val="009468CA"/>
    <w:rsid w:val="009573DA"/>
    <w:rsid w:val="009605C3"/>
    <w:rsid w:val="00962D4F"/>
    <w:rsid w:val="00963115"/>
    <w:rsid w:val="0096343A"/>
    <w:rsid w:val="00974F26"/>
    <w:rsid w:val="00975735"/>
    <w:rsid w:val="00976529"/>
    <w:rsid w:val="00977A04"/>
    <w:rsid w:val="009815F7"/>
    <w:rsid w:val="009A054C"/>
    <w:rsid w:val="009A25BA"/>
    <w:rsid w:val="009A2ACD"/>
    <w:rsid w:val="009A7BAE"/>
    <w:rsid w:val="009B3D29"/>
    <w:rsid w:val="009B7E33"/>
    <w:rsid w:val="009C28F3"/>
    <w:rsid w:val="009C779A"/>
    <w:rsid w:val="009C7C34"/>
    <w:rsid w:val="009D73A4"/>
    <w:rsid w:val="009E21CC"/>
    <w:rsid w:val="009F0897"/>
    <w:rsid w:val="009F4494"/>
    <w:rsid w:val="00A02B04"/>
    <w:rsid w:val="00A03855"/>
    <w:rsid w:val="00A11304"/>
    <w:rsid w:val="00A26242"/>
    <w:rsid w:val="00A3304A"/>
    <w:rsid w:val="00A3554E"/>
    <w:rsid w:val="00A357C2"/>
    <w:rsid w:val="00A35AC6"/>
    <w:rsid w:val="00A37FC5"/>
    <w:rsid w:val="00A40037"/>
    <w:rsid w:val="00A41455"/>
    <w:rsid w:val="00A4307E"/>
    <w:rsid w:val="00A75DF6"/>
    <w:rsid w:val="00A762C3"/>
    <w:rsid w:val="00A76679"/>
    <w:rsid w:val="00A859D5"/>
    <w:rsid w:val="00A97C22"/>
    <w:rsid w:val="00AA40B4"/>
    <w:rsid w:val="00AB2B44"/>
    <w:rsid w:val="00AB5D11"/>
    <w:rsid w:val="00AC2D54"/>
    <w:rsid w:val="00AD575E"/>
    <w:rsid w:val="00AD5DF8"/>
    <w:rsid w:val="00AF00F9"/>
    <w:rsid w:val="00AF096E"/>
    <w:rsid w:val="00AF18CC"/>
    <w:rsid w:val="00AF7CF1"/>
    <w:rsid w:val="00B012EC"/>
    <w:rsid w:val="00B061CB"/>
    <w:rsid w:val="00B06E33"/>
    <w:rsid w:val="00B10A56"/>
    <w:rsid w:val="00B161AC"/>
    <w:rsid w:val="00B176E6"/>
    <w:rsid w:val="00B20305"/>
    <w:rsid w:val="00B2528A"/>
    <w:rsid w:val="00B311C3"/>
    <w:rsid w:val="00B331B9"/>
    <w:rsid w:val="00B41195"/>
    <w:rsid w:val="00B50861"/>
    <w:rsid w:val="00B5132C"/>
    <w:rsid w:val="00B54E2E"/>
    <w:rsid w:val="00B55E86"/>
    <w:rsid w:val="00B7470E"/>
    <w:rsid w:val="00B83887"/>
    <w:rsid w:val="00B93BAC"/>
    <w:rsid w:val="00B95753"/>
    <w:rsid w:val="00BC32F6"/>
    <w:rsid w:val="00BC4A28"/>
    <w:rsid w:val="00BC5775"/>
    <w:rsid w:val="00BC5C6E"/>
    <w:rsid w:val="00BD7318"/>
    <w:rsid w:val="00BE317D"/>
    <w:rsid w:val="00BE4026"/>
    <w:rsid w:val="00BF584C"/>
    <w:rsid w:val="00C02E2E"/>
    <w:rsid w:val="00C05967"/>
    <w:rsid w:val="00C059A6"/>
    <w:rsid w:val="00C2233E"/>
    <w:rsid w:val="00C31B59"/>
    <w:rsid w:val="00C52DBA"/>
    <w:rsid w:val="00C61B19"/>
    <w:rsid w:val="00C63D3C"/>
    <w:rsid w:val="00C649C8"/>
    <w:rsid w:val="00C74798"/>
    <w:rsid w:val="00C76AB6"/>
    <w:rsid w:val="00C82649"/>
    <w:rsid w:val="00C82EB0"/>
    <w:rsid w:val="00C845D8"/>
    <w:rsid w:val="00C970C7"/>
    <w:rsid w:val="00CA2D31"/>
    <w:rsid w:val="00CA399D"/>
    <w:rsid w:val="00CA613C"/>
    <w:rsid w:val="00CA6D02"/>
    <w:rsid w:val="00CA7B89"/>
    <w:rsid w:val="00CB1FED"/>
    <w:rsid w:val="00CC4F36"/>
    <w:rsid w:val="00CD7DA5"/>
    <w:rsid w:val="00CE0419"/>
    <w:rsid w:val="00CE2138"/>
    <w:rsid w:val="00CF18B2"/>
    <w:rsid w:val="00CF2703"/>
    <w:rsid w:val="00CF625A"/>
    <w:rsid w:val="00D01218"/>
    <w:rsid w:val="00D07BB3"/>
    <w:rsid w:val="00D13AE3"/>
    <w:rsid w:val="00D15A7F"/>
    <w:rsid w:val="00D22E14"/>
    <w:rsid w:val="00D31345"/>
    <w:rsid w:val="00D3516B"/>
    <w:rsid w:val="00D41ADD"/>
    <w:rsid w:val="00D47FDB"/>
    <w:rsid w:val="00D628CD"/>
    <w:rsid w:val="00D62AC1"/>
    <w:rsid w:val="00D64252"/>
    <w:rsid w:val="00D71831"/>
    <w:rsid w:val="00D809B3"/>
    <w:rsid w:val="00D80ED4"/>
    <w:rsid w:val="00D87394"/>
    <w:rsid w:val="00DB3D76"/>
    <w:rsid w:val="00DB7674"/>
    <w:rsid w:val="00DC0075"/>
    <w:rsid w:val="00DC07AC"/>
    <w:rsid w:val="00DC0A26"/>
    <w:rsid w:val="00DC2191"/>
    <w:rsid w:val="00DC5029"/>
    <w:rsid w:val="00DC5FEF"/>
    <w:rsid w:val="00DD0F90"/>
    <w:rsid w:val="00DD52CA"/>
    <w:rsid w:val="00DE660E"/>
    <w:rsid w:val="00E03205"/>
    <w:rsid w:val="00E043CF"/>
    <w:rsid w:val="00E0770D"/>
    <w:rsid w:val="00E14D58"/>
    <w:rsid w:val="00E17740"/>
    <w:rsid w:val="00E205E0"/>
    <w:rsid w:val="00E24D8C"/>
    <w:rsid w:val="00E302E4"/>
    <w:rsid w:val="00E369F7"/>
    <w:rsid w:val="00E371BA"/>
    <w:rsid w:val="00E41B7F"/>
    <w:rsid w:val="00E52D2C"/>
    <w:rsid w:val="00E56579"/>
    <w:rsid w:val="00E64E3E"/>
    <w:rsid w:val="00E658B7"/>
    <w:rsid w:val="00E70E10"/>
    <w:rsid w:val="00E727DB"/>
    <w:rsid w:val="00E757E9"/>
    <w:rsid w:val="00E85143"/>
    <w:rsid w:val="00E86D9B"/>
    <w:rsid w:val="00E91F73"/>
    <w:rsid w:val="00E9586E"/>
    <w:rsid w:val="00E97D75"/>
    <w:rsid w:val="00EB30E5"/>
    <w:rsid w:val="00EC44F0"/>
    <w:rsid w:val="00EC6E99"/>
    <w:rsid w:val="00ED19F5"/>
    <w:rsid w:val="00ED222A"/>
    <w:rsid w:val="00ED548A"/>
    <w:rsid w:val="00ED5C95"/>
    <w:rsid w:val="00EE528E"/>
    <w:rsid w:val="00EF3F17"/>
    <w:rsid w:val="00EF633F"/>
    <w:rsid w:val="00EF7B14"/>
    <w:rsid w:val="00F006B4"/>
    <w:rsid w:val="00F0512C"/>
    <w:rsid w:val="00F05D7B"/>
    <w:rsid w:val="00F150AA"/>
    <w:rsid w:val="00F221FB"/>
    <w:rsid w:val="00F2406D"/>
    <w:rsid w:val="00F31B81"/>
    <w:rsid w:val="00F32749"/>
    <w:rsid w:val="00F327E0"/>
    <w:rsid w:val="00F34A7D"/>
    <w:rsid w:val="00F406EA"/>
    <w:rsid w:val="00F546B1"/>
    <w:rsid w:val="00F572A8"/>
    <w:rsid w:val="00F625EA"/>
    <w:rsid w:val="00F6686C"/>
    <w:rsid w:val="00F66A18"/>
    <w:rsid w:val="00F75408"/>
    <w:rsid w:val="00F83728"/>
    <w:rsid w:val="00F841A6"/>
    <w:rsid w:val="00F852C5"/>
    <w:rsid w:val="00FA0E3D"/>
    <w:rsid w:val="00FA4F34"/>
    <w:rsid w:val="00FB2834"/>
    <w:rsid w:val="00FB504E"/>
    <w:rsid w:val="00FB6562"/>
    <w:rsid w:val="00FC3988"/>
    <w:rsid w:val="00FC6799"/>
    <w:rsid w:val="00FE36DF"/>
    <w:rsid w:val="00FE53C4"/>
    <w:rsid w:val="00FE597B"/>
    <w:rsid w:val="00FE6E0E"/>
    <w:rsid w:val="00FF5B8E"/>
    <w:rsid w:val="010158D6"/>
    <w:rsid w:val="012F5F9F"/>
    <w:rsid w:val="016263D0"/>
    <w:rsid w:val="01B140BF"/>
    <w:rsid w:val="02580A72"/>
    <w:rsid w:val="027018DE"/>
    <w:rsid w:val="029F2C5A"/>
    <w:rsid w:val="029F53A6"/>
    <w:rsid w:val="02A209F3"/>
    <w:rsid w:val="030D049E"/>
    <w:rsid w:val="035246AA"/>
    <w:rsid w:val="035937A7"/>
    <w:rsid w:val="03A36194"/>
    <w:rsid w:val="043F0BEF"/>
    <w:rsid w:val="04B073F7"/>
    <w:rsid w:val="050A6899"/>
    <w:rsid w:val="05866024"/>
    <w:rsid w:val="05A30B3A"/>
    <w:rsid w:val="05A32D8D"/>
    <w:rsid w:val="05F36FE1"/>
    <w:rsid w:val="06133886"/>
    <w:rsid w:val="062E4A77"/>
    <w:rsid w:val="065344DE"/>
    <w:rsid w:val="0669006A"/>
    <w:rsid w:val="06823015"/>
    <w:rsid w:val="068A4E6D"/>
    <w:rsid w:val="06A45DC4"/>
    <w:rsid w:val="06A50AB1"/>
    <w:rsid w:val="06BA52A3"/>
    <w:rsid w:val="06F2019A"/>
    <w:rsid w:val="06FC102C"/>
    <w:rsid w:val="0703206D"/>
    <w:rsid w:val="073A55AE"/>
    <w:rsid w:val="074262C5"/>
    <w:rsid w:val="075449B1"/>
    <w:rsid w:val="07746E01"/>
    <w:rsid w:val="07C90768"/>
    <w:rsid w:val="084E7652"/>
    <w:rsid w:val="0856277F"/>
    <w:rsid w:val="085D7896"/>
    <w:rsid w:val="08AA1A8C"/>
    <w:rsid w:val="08DF474E"/>
    <w:rsid w:val="090148F2"/>
    <w:rsid w:val="095274DB"/>
    <w:rsid w:val="09A65DC5"/>
    <w:rsid w:val="09CA1290"/>
    <w:rsid w:val="09E244F6"/>
    <w:rsid w:val="0A8756A1"/>
    <w:rsid w:val="0A93759F"/>
    <w:rsid w:val="0AAE1995"/>
    <w:rsid w:val="0ABE2142"/>
    <w:rsid w:val="0B0F53C1"/>
    <w:rsid w:val="0B352404"/>
    <w:rsid w:val="0C082E47"/>
    <w:rsid w:val="0C1078C0"/>
    <w:rsid w:val="0C632FA1"/>
    <w:rsid w:val="0C7B1137"/>
    <w:rsid w:val="0C96213D"/>
    <w:rsid w:val="0CC021A1"/>
    <w:rsid w:val="0CC1672A"/>
    <w:rsid w:val="0CC564F9"/>
    <w:rsid w:val="0CD8573D"/>
    <w:rsid w:val="0CEE436E"/>
    <w:rsid w:val="0CF52E03"/>
    <w:rsid w:val="0D033EC6"/>
    <w:rsid w:val="0D504864"/>
    <w:rsid w:val="0D883AF9"/>
    <w:rsid w:val="0D972117"/>
    <w:rsid w:val="0DC26F58"/>
    <w:rsid w:val="0DD27CAB"/>
    <w:rsid w:val="0E0C7BC1"/>
    <w:rsid w:val="0E387FEE"/>
    <w:rsid w:val="0E471F0E"/>
    <w:rsid w:val="0E5612C4"/>
    <w:rsid w:val="0E5B6625"/>
    <w:rsid w:val="0ECD6DF7"/>
    <w:rsid w:val="0F0D5446"/>
    <w:rsid w:val="0F182768"/>
    <w:rsid w:val="0F1A37DE"/>
    <w:rsid w:val="0F1A64E0"/>
    <w:rsid w:val="0F373465"/>
    <w:rsid w:val="0F3A5D2A"/>
    <w:rsid w:val="0F8346E9"/>
    <w:rsid w:val="0FCF2624"/>
    <w:rsid w:val="0FE405C1"/>
    <w:rsid w:val="105477D0"/>
    <w:rsid w:val="10611858"/>
    <w:rsid w:val="107960A6"/>
    <w:rsid w:val="107B52FB"/>
    <w:rsid w:val="10A4228E"/>
    <w:rsid w:val="10D75D0B"/>
    <w:rsid w:val="111C1C1F"/>
    <w:rsid w:val="115A7068"/>
    <w:rsid w:val="12274A70"/>
    <w:rsid w:val="1234204C"/>
    <w:rsid w:val="12571784"/>
    <w:rsid w:val="125E7A02"/>
    <w:rsid w:val="1290485A"/>
    <w:rsid w:val="12A86FD9"/>
    <w:rsid w:val="12B44007"/>
    <w:rsid w:val="13714077"/>
    <w:rsid w:val="139F5ACE"/>
    <w:rsid w:val="13A7550E"/>
    <w:rsid w:val="13F84916"/>
    <w:rsid w:val="147431BE"/>
    <w:rsid w:val="149A59CD"/>
    <w:rsid w:val="14C65291"/>
    <w:rsid w:val="14F74BCE"/>
    <w:rsid w:val="152B4878"/>
    <w:rsid w:val="154F75DE"/>
    <w:rsid w:val="157E0769"/>
    <w:rsid w:val="15847C5B"/>
    <w:rsid w:val="15E2587E"/>
    <w:rsid w:val="15E624FA"/>
    <w:rsid w:val="15F66A88"/>
    <w:rsid w:val="162D6677"/>
    <w:rsid w:val="16545196"/>
    <w:rsid w:val="165B49E7"/>
    <w:rsid w:val="165F0D42"/>
    <w:rsid w:val="16B965DF"/>
    <w:rsid w:val="16F615E1"/>
    <w:rsid w:val="173B22FF"/>
    <w:rsid w:val="175424E8"/>
    <w:rsid w:val="17C074F9"/>
    <w:rsid w:val="17EA21FA"/>
    <w:rsid w:val="17EC6540"/>
    <w:rsid w:val="181D2B9D"/>
    <w:rsid w:val="181F06C4"/>
    <w:rsid w:val="18465AA5"/>
    <w:rsid w:val="186F3851"/>
    <w:rsid w:val="18800673"/>
    <w:rsid w:val="190631BF"/>
    <w:rsid w:val="1908783D"/>
    <w:rsid w:val="192B4192"/>
    <w:rsid w:val="196721DC"/>
    <w:rsid w:val="198C07E7"/>
    <w:rsid w:val="19924EC5"/>
    <w:rsid w:val="19B1033A"/>
    <w:rsid w:val="19CE57D6"/>
    <w:rsid w:val="1A3441CE"/>
    <w:rsid w:val="1A3E39B8"/>
    <w:rsid w:val="1A725422"/>
    <w:rsid w:val="1A9F3E54"/>
    <w:rsid w:val="1AF17964"/>
    <w:rsid w:val="1AFA7273"/>
    <w:rsid w:val="1B506DE6"/>
    <w:rsid w:val="1B9118D8"/>
    <w:rsid w:val="1C5D7A0C"/>
    <w:rsid w:val="1CBD04AB"/>
    <w:rsid w:val="1CD64CCD"/>
    <w:rsid w:val="1CF23A7E"/>
    <w:rsid w:val="1D156539"/>
    <w:rsid w:val="1D497BBF"/>
    <w:rsid w:val="1D716BB1"/>
    <w:rsid w:val="1D7939B8"/>
    <w:rsid w:val="1D9C6312"/>
    <w:rsid w:val="1E104084"/>
    <w:rsid w:val="1E5113B6"/>
    <w:rsid w:val="1E5332EC"/>
    <w:rsid w:val="1E9E26A9"/>
    <w:rsid w:val="1EC63BCD"/>
    <w:rsid w:val="1FFB04B3"/>
    <w:rsid w:val="20580C17"/>
    <w:rsid w:val="207215AC"/>
    <w:rsid w:val="208154D8"/>
    <w:rsid w:val="20BF735C"/>
    <w:rsid w:val="216670BD"/>
    <w:rsid w:val="21A4605E"/>
    <w:rsid w:val="21F60399"/>
    <w:rsid w:val="22074193"/>
    <w:rsid w:val="228B7A37"/>
    <w:rsid w:val="22A36DFD"/>
    <w:rsid w:val="22CA6707"/>
    <w:rsid w:val="22E43DC5"/>
    <w:rsid w:val="22F547E2"/>
    <w:rsid w:val="231535D9"/>
    <w:rsid w:val="23220BF7"/>
    <w:rsid w:val="236E765F"/>
    <w:rsid w:val="23931F66"/>
    <w:rsid w:val="2397785F"/>
    <w:rsid w:val="23C245F9"/>
    <w:rsid w:val="242E7256"/>
    <w:rsid w:val="244D65B8"/>
    <w:rsid w:val="245507FB"/>
    <w:rsid w:val="24573D3E"/>
    <w:rsid w:val="250E49A5"/>
    <w:rsid w:val="252B4B4C"/>
    <w:rsid w:val="258B7426"/>
    <w:rsid w:val="25973190"/>
    <w:rsid w:val="2642671A"/>
    <w:rsid w:val="265754CC"/>
    <w:rsid w:val="26846E94"/>
    <w:rsid w:val="26910426"/>
    <w:rsid w:val="26AB2EF3"/>
    <w:rsid w:val="26D67B77"/>
    <w:rsid w:val="271138CD"/>
    <w:rsid w:val="27444629"/>
    <w:rsid w:val="275477F2"/>
    <w:rsid w:val="27F31225"/>
    <w:rsid w:val="280E605F"/>
    <w:rsid w:val="281A0EA7"/>
    <w:rsid w:val="282D2989"/>
    <w:rsid w:val="2833593F"/>
    <w:rsid w:val="28553AFC"/>
    <w:rsid w:val="285C1463"/>
    <w:rsid w:val="2874680A"/>
    <w:rsid w:val="28A30E9D"/>
    <w:rsid w:val="294B4373"/>
    <w:rsid w:val="29544F52"/>
    <w:rsid w:val="29BB1E01"/>
    <w:rsid w:val="29CE4E8B"/>
    <w:rsid w:val="2AD57308"/>
    <w:rsid w:val="2B07167A"/>
    <w:rsid w:val="2BA0741C"/>
    <w:rsid w:val="2BA31460"/>
    <w:rsid w:val="2BA80BC2"/>
    <w:rsid w:val="2BAB7DA1"/>
    <w:rsid w:val="2C3A7587"/>
    <w:rsid w:val="2C691B31"/>
    <w:rsid w:val="2CC633AC"/>
    <w:rsid w:val="2CD463DA"/>
    <w:rsid w:val="2CDE4A34"/>
    <w:rsid w:val="2D4E2E4B"/>
    <w:rsid w:val="2D8D3ECA"/>
    <w:rsid w:val="2DBA7A28"/>
    <w:rsid w:val="2DCB3029"/>
    <w:rsid w:val="2E047B8A"/>
    <w:rsid w:val="2E36630F"/>
    <w:rsid w:val="2E446C02"/>
    <w:rsid w:val="2E8011AE"/>
    <w:rsid w:val="2EC1207D"/>
    <w:rsid w:val="2F527179"/>
    <w:rsid w:val="2FC23F9A"/>
    <w:rsid w:val="2FE778C1"/>
    <w:rsid w:val="2FF16992"/>
    <w:rsid w:val="3069006F"/>
    <w:rsid w:val="30690E18"/>
    <w:rsid w:val="311913D0"/>
    <w:rsid w:val="313C4A50"/>
    <w:rsid w:val="314F2EDC"/>
    <w:rsid w:val="318E64E8"/>
    <w:rsid w:val="31A85B07"/>
    <w:rsid w:val="31E60613"/>
    <w:rsid w:val="326A6C35"/>
    <w:rsid w:val="32BB3ACA"/>
    <w:rsid w:val="3370126C"/>
    <w:rsid w:val="33874C18"/>
    <w:rsid w:val="33FE167D"/>
    <w:rsid w:val="3466645C"/>
    <w:rsid w:val="347A2C24"/>
    <w:rsid w:val="34E26D79"/>
    <w:rsid w:val="34ED5335"/>
    <w:rsid w:val="34FF44C3"/>
    <w:rsid w:val="353F1F4D"/>
    <w:rsid w:val="357B4D9C"/>
    <w:rsid w:val="35933119"/>
    <w:rsid w:val="35B244CD"/>
    <w:rsid w:val="35DB7CDF"/>
    <w:rsid w:val="35E1026D"/>
    <w:rsid w:val="36362BA5"/>
    <w:rsid w:val="36380975"/>
    <w:rsid w:val="366A1217"/>
    <w:rsid w:val="368F480F"/>
    <w:rsid w:val="36BD4015"/>
    <w:rsid w:val="36F103EB"/>
    <w:rsid w:val="37115404"/>
    <w:rsid w:val="37585548"/>
    <w:rsid w:val="37732917"/>
    <w:rsid w:val="378123A9"/>
    <w:rsid w:val="378C4D7F"/>
    <w:rsid w:val="37B440AA"/>
    <w:rsid w:val="383733B0"/>
    <w:rsid w:val="38C71C5C"/>
    <w:rsid w:val="38C74734"/>
    <w:rsid w:val="38F20A10"/>
    <w:rsid w:val="38F465B2"/>
    <w:rsid w:val="394E09B1"/>
    <w:rsid w:val="3997209A"/>
    <w:rsid w:val="39D43EAE"/>
    <w:rsid w:val="39DC597F"/>
    <w:rsid w:val="39F23A32"/>
    <w:rsid w:val="3A053032"/>
    <w:rsid w:val="3A173499"/>
    <w:rsid w:val="3A217E73"/>
    <w:rsid w:val="3A2B6F44"/>
    <w:rsid w:val="3A4818A4"/>
    <w:rsid w:val="3A654204"/>
    <w:rsid w:val="3B295232"/>
    <w:rsid w:val="3B942514"/>
    <w:rsid w:val="3BCA2B4A"/>
    <w:rsid w:val="3C1F6635"/>
    <w:rsid w:val="3C5462DE"/>
    <w:rsid w:val="3C591B47"/>
    <w:rsid w:val="3CB73580"/>
    <w:rsid w:val="3CD25C55"/>
    <w:rsid w:val="3D8250CD"/>
    <w:rsid w:val="3D9B7F3D"/>
    <w:rsid w:val="3DDA05E5"/>
    <w:rsid w:val="3DEE2762"/>
    <w:rsid w:val="3E06185A"/>
    <w:rsid w:val="3E2532B6"/>
    <w:rsid w:val="3E376429"/>
    <w:rsid w:val="3E58474C"/>
    <w:rsid w:val="3E864749"/>
    <w:rsid w:val="3EA206BB"/>
    <w:rsid w:val="3EBE0387"/>
    <w:rsid w:val="3F055FB6"/>
    <w:rsid w:val="3F111BCA"/>
    <w:rsid w:val="3F5C54AA"/>
    <w:rsid w:val="3F710F55"/>
    <w:rsid w:val="3FBA6DA0"/>
    <w:rsid w:val="40254989"/>
    <w:rsid w:val="40436D96"/>
    <w:rsid w:val="40752CC7"/>
    <w:rsid w:val="40896772"/>
    <w:rsid w:val="41202C33"/>
    <w:rsid w:val="41894C7C"/>
    <w:rsid w:val="422E137F"/>
    <w:rsid w:val="42440BA3"/>
    <w:rsid w:val="424961B9"/>
    <w:rsid w:val="429B56E9"/>
    <w:rsid w:val="42BE57D3"/>
    <w:rsid w:val="42CC41D7"/>
    <w:rsid w:val="42DE2DA6"/>
    <w:rsid w:val="43086074"/>
    <w:rsid w:val="432F7310"/>
    <w:rsid w:val="433768BE"/>
    <w:rsid w:val="439F27CF"/>
    <w:rsid w:val="43D06BA5"/>
    <w:rsid w:val="43FA155F"/>
    <w:rsid w:val="444C01E3"/>
    <w:rsid w:val="448D1F05"/>
    <w:rsid w:val="449F0313"/>
    <w:rsid w:val="44CD1324"/>
    <w:rsid w:val="44EB6959"/>
    <w:rsid w:val="455656E1"/>
    <w:rsid w:val="45BF09A2"/>
    <w:rsid w:val="45C40B10"/>
    <w:rsid w:val="45D40490"/>
    <w:rsid w:val="45F12DF0"/>
    <w:rsid w:val="45F721A3"/>
    <w:rsid w:val="46357BA9"/>
    <w:rsid w:val="46BD2CD2"/>
    <w:rsid w:val="475132B1"/>
    <w:rsid w:val="477517FF"/>
    <w:rsid w:val="47756DB4"/>
    <w:rsid w:val="47B464F3"/>
    <w:rsid w:val="47D85ED9"/>
    <w:rsid w:val="47E14BB3"/>
    <w:rsid w:val="47F51988"/>
    <w:rsid w:val="47F67274"/>
    <w:rsid w:val="483B258D"/>
    <w:rsid w:val="48651873"/>
    <w:rsid w:val="48831CF9"/>
    <w:rsid w:val="48E717C0"/>
    <w:rsid w:val="492B03C7"/>
    <w:rsid w:val="49431BB4"/>
    <w:rsid w:val="494E592A"/>
    <w:rsid w:val="49551A43"/>
    <w:rsid w:val="49717568"/>
    <w:rsid w:val="49972583"/>
    <w:rsid w:val="4A541B9F"/>
    <w:rsid w:val="4A78588E"/>
    <w:rsid w:val="4AA84642"/>
    <w:rsid w:val="4ACE3700"/>
    <w:rsid w:val="4AD827D0"/>
    <w:rsid w:val="4AD93C12"/>
    <w:rsid w:val="4B241572"/>
    <w:rsid w:val="4B3D6AD7"/>
    <w:rsid w:val="4B427C4A"/>
    <w:rsid w:val="4B470424"/>
    <w:rsid w:val="4B5F3885"/>
    <w:rsid w:val="4BA742F1"/>
    <w:rsid w:val="4BFB4324"/>
    <w:rsid w:val="4C163027"/>
    <w:rsid w:val="4C6D519A"/>
    <w:rsid w:val="4C7E4CB1"/>
    <w:rsid w:val="4CAD3F26"/>
    <w:rsid w:val="4CB20939"/>
    <w:rsid w:val="4CDC2F1E"/>
    <w:rsid w:val="4D043409"/>
    <w:rsid w:val="4D73058E"/>
    <w:rsid w:val="4D981AA4"/>
    <w:rsid w:val="4DD3727F"/>
    <w:rsid w:val="4DEB1561"/>
    <w:rsid w:val="4E0C13F7"/>
    <w:rsid w:val="4E0C432F"/>
    <w:rsid w:val="4E0E218A"/>
    <w:rsid w:val="4E766588"/>
    <w:rsid w:val="4E7740AE"/>
    <w:rsid w:val="4E86609F"/>
    <w:rsid w:val="4E922C96"/>
    <w:rsid w:val="4EA55F96"/>
    <w:rsid w:val="4EBE3A8B"/>
    <w:rsid w:val="4EE94FAC"/>
    <w:rsid w:val="4EE9642E"/>
    <w:rsid w:val="4EFD14F5"/>
    <w:rsid w:val="4F5F36C4"/>
    <w:rsid w:val="500D6A78"/>
    <w:rsid w:val="50834F8C"/>
    <w:rsid w:val="508B3E41"/>
    <w:rsid w:val="5099655E"/>
    <w:rsid w:val="50B909AE"/>
    <w:rsid w:val="50BF780C"/>
    <w:rsid w:val="512E4C18"/>
    <w:rsid w:val="514E0A28"/>
    <w:rsid w:val="5151075B"/>
    <w:rsid w:val="51A74AC1"/>
    <w:rsid w:val="51AE7DE7"/>
    <w:rsid w:val="51B401DE"/>
    <w:rsid w:val="51C413B8"/>
    <w:rsid w:val="51EB2DE9"/>
    <w:rsid w:val="51FF0643"/>
    <w:rsid w:val="525748A7"/>
    <w:rsid w:val="528E031D"/>
    <w:rsid w:val="52A5743C"/>
    <w:rsid w:val="52DB2E5E"/>
    <w:rsid w:val="53071EA5"/>
    <w:rsid w:val="53323495"/>
    <w:rsid w:val="537D5CC3"/>
    <w:rsid w:val="53912C45"/>
    <w:rsid w:val="539E26AF"/>
    <w:rsid w:val="53C02053"/>
    <w:rsid w:val="53E66D64"/>
    <w:rsid w:val="544669FD"/>
    <w:rsid w:val="54516500"/>
    <w:rsid w:val="54550910"/>
    <w:rsid w:val="55287EB0"/>
    <w:rsid w:val="553625CD"/>
    <w:rsid w:val="554F18E1"/>
    <w:rsid w:val="55A600A3"/>
    <w:rsid w:val="55B856D8"/>
    <w:rsid w:val="55CA1C06"/>
    <w:rsid w:val="55CC2F32"/>
    <w:rsid w:val="561346FC"/>
    <w:rsid w:val="563C00B7"/>
    <w:rsid w:val="5660442A"/>
    <w:rsid w:val="57CF2865"/>
    <w:rsid w:val="57DC4E68"/>
    <w:rsid w:val="580E15DF"/>
    <w:rsid w:val="581F685D"/>
    <w:rsid w:val="5866766D"/>
    <w:rsid w:val="58C72F7C"/>
    <w:rsid w:val="58FF64E8"/>
    <w:rsid w:val="592F25F1"/>
    <w:rsid w:val="594816CB"/>
    <w:rsid w:val="596F2552"/>
    <w:rsid w:val="59B937CD"/>
    <w:rsid w:val="59E17922"/>
    <w:rsid w:val="59FF04A7"/>
    <w:rsid w:val="5A020C0B"/>
    <w:rsid w:val="5A042160"/>
    <w:rsid w:val="5A0752CB"/>
    <w:rsid w:val="5A4E2167"/>
    <w:rsid w:val="5A996F37"/>
    <w:rsid w:val="5BBF5DFA"/>
    <w:rsid w:val="5BD74A34"/>
    <w:rsid w:val="5BF1782E"/>
    <w:rsid w:val="5BF94AE4"/>
    <w:rsid w:val="5C1662A7"/>
    <w:rsid w:val="5C490E27"/>
    <w:rsid w:val="5C4F21C6"/>
    <w:rsid w:val="5CED4F6D"/>
    <w:rsid w:val="5D2731C3"/>
    <w:rsid w:val="5D7243BE"/>
    <w:rsid w:val="5DB52BC5"/>
    <w:rsid w:val="5DD76917"/>
    <w:rsid w:val="5E4E141F"/>
    <w:rsid w:val="5E624433"/>
    <w:rsid w:val="5E993BCD"/>
    <w:rsid w:val="5F2069AD"/>
    <w:rsid w:val="5F590B84"/>
    <w:rsid w:val="5F7B1717"/>
    <w:rsid w:val="5F866A1F"/>
    <w:rsid w:val="5FBE38EB"/>
    <w:rsid w:val="5FF53085"/>
    <w:rsid w:val="60142362"/>
    <w:rsid w:val="60E30578"/>
    <w:rsid w:val="610F77E0"/>
    <w:rsid w:val="613227BC"/>
    <w:rsid w:val="6198407F"/>
    <w:rsid w:val="619C46B4"/>
    <w:rsid w:val="61A60ADB"/>
    <w:rsid w:val="6214597A"/>
    <w:rsid w:val="624F4CCE"/>
    <w:rsid w:val="62546789"/>
    <w:rsid w:val="62BD225F"/>
    <w:rsid w:val="63625840"/>
    <w:rsid w:val="637A0F9E"/>
    <w:rsid w:val="63974B7F"/>
    <w:rsid w:val="63A96660"/>
    <w:rsid w:val="644D2F39"/>
    <w:rsid w:val="650A6582"/>
    <w:rsid w:val="651F01DC"/>
    <w:rsid w:val="653B59DE"/>
    <w:rsid w:val="655C6136"/>
    <w:rsid w:val="65670581"/>
    <w:rsid w:val="656A4F30"/>
    <w:rsid w:val="657C6855"/>
    <w:rsid w:val="65890FF7"/>
    <w:rsid w:val="65B25B32"/>
    <w:rsid w:val="66075B20"/>
    <w:rsid w:val="67065B78"/>
    <w:rsid w:val="67EA1A46"/>
    <w:rsid w:val="67F210E1"/>
    <w:rsid w:val="680E5B02"/>
    <w:rsid w:val="686D2788"/>
    <w:rsid w:val="687206BE"/>
    <w:rsid w:val="68E43523"/>
    <w:rsid w:val="68F0148B"/>
    <w:rsid w:val="68FC06AB"/>
    <w:rsid w:val="69D00DEB"/>
    <w:rsid w:val="69EA16A4"/>
    <w:rsid w:val="6A3F387A"/>
    <w:rsid w:val="6A5A06B4"/>
    <w:rsid w:val="6A5F603D"/>
    <w:rsid w:val="6A8A324D"/>
    <w:rsid w:val="6AA20EE2"/>
    <w:rsid w:val="6ADC556D"/>
    <w:rsid w:val="6B064398"/>
    <w:rsid w:val="6B127E69"/>
    <w:rsid w:val="6B224D22"/>
    <w:rsid w:val="6B357182"/>
    <w:rsid w:val="6B433F64"/>
    <w:rsid w:val="6B811C71"/>
    <w:rsid w:val="6BDC0975"/>
    <w:rsid w:val="6C240F7A"/>
    <w:rsid w:val="6C4A1122"/>
    <w:rsid w:val="6C77379F"/>
    <w:rsid w:val="6C901272"/>
    <w:rsid w:val="6CA41BBB"/>
    <w:rsid w:val="6CB542C8"/>
    <w:rsid w:val="6CC22541"/>
    <w:rsid w:val="6CC63944"/>
    <w:rsid w:val="6CD3755C"/>
    <w:rsid w:val="6D093CB1"/>
    <w:rsid w:val="6D1B15EA"/>
    <w:rsid w:val="6D275491"/>
    <w:rsid w:val="6D8E01EB"/>
    <w:rsid w:val="6DAE4A49"/>
    <w:rsid w:val="6DD644F6"/>
    <w:rsid w:val="6E5D4C17"/>
    <w:rsid w:val="6EF06565"/>
    <w:rsid w:val="6EF206C2"/>
    <w:rsid w:val="6F026590"/>
    <w:rsid w:val="6F3C7DBE"/>
    <w:rsid w:val="6F80296B"/>
    <w:rsid w:val="6FA73363"/>
    <w:rsid w:val="6FED00A0"/>
    <w:rsid w:val="6FED5CAE"/>
    <w:rsid w:val="6FF70CF1"/>
    <w:rsid w:val="70134ABB"/>
    <w:rsid w:val="701B2694"/>
    <w:rsid w:val="70534214"/>
    <w:rsid w:val="70671AB8"/>
    <w:rsid w:val="70873733"/>
    <w:rsid w:val="708B251E"/>
    <w:rsid w:val="709F5073"/>
    <w:rsid w:val="70C94C51"/>
    <w:rsid w:val="70D54F38"/>
    <w:rsid w:val="712F1843"/>
    <w:rsid w:val="71352D0C"/>
    <w:rsid w:val="71384BB7"/>
    <w:rsid w:val="718B498D"/>
    <w:rsid w:val="71990903"/>
    <w:rsid w:val="71A6138A"/>
    <w:rsid w:val="71ED0060"/>
    <w:rsid w:val="71F94CB7"/>
    <w:rsid w:val="72595CDF"/>
    <w:rsid w:val="72665FD0"/>
    <w:rsid w:val="729055BB"/>
    <w:rsid w:val="72A9292B"/>
    <w:rsid w:val="732849D1"/>
    <w:rsid w:val="7399224D"/>
    <w:rsid w:val="739A5FC5"/>
    <w:rsid w:val="73C07AEA"/>
    <w:rsid w:val="74365CEE"/>
    <w:rsid w:val="746C7A2D"/>
    <w:rsid w:val="747E6F10"/>
    <w:rsid w:val="747F58E7"/>
    <w:rsid w:val="74930345"/>
    <w:rsid w:val="74BF68ED"/>
    <w:rsid w:val="74DC4AE7"/>
    <w:rsid w:val="74E403D4"/>
    <w:rsid w:val="75A1188D"/>
    <w:rsid w:val="75A97A82"/>
    <w:rsid w:val="75B94E29"/>
    <w:rsid w:val="75CE1F56"/>
    <w:rsid w:val="76417B8B"/>
    <w:rsid w:val="765D3A06"/>
    <w:rsid w:val="767E31AE"/>
    <w:rsid w:val="768E1E11"/>
    <w:rsid w:val="77040325"/>
    <w:rsid w:val="77091498"/>
    <w:rsid w:val="771A5453"/>
    <w:rsid w:val="77364257"/>
    <w:rsid w:val="776B3209"/>
    <w:rsid w:val="77A33DD6"/>
    <w:rsid w:val="780A04E5"/>
    <w:rsid w:val="78232D5B"/>
    <w:rsid w:val="782A3DBC"/>
    <w:rsid w:val="784529A4"/>
    <w:rsid w:val="786646C8"/>
    <w:rsid w:val="78722422"/>
    <w:rsid w:val="78A21633"/>
    <w:rsid w:val="79230B3B"/>
    <w:rsid w:val="795F5CE7"/>
    <w:rsid w:val="79633735"/>
    <w:rsid w:val="79C67B14"/>
    <w:rsid w:val="7A304F8E"/>
    <w:rsid w:val="7A9C6C02"/>
    <w:rsid w:val="7AAD4830"/>
    <w:rsid w:val="7ADA7A0E"/>
    <w:rsid w:val="7B18797F"/>
    <w:rsid w:val="7B3444E1"/>
    <w:rsid w:val="7B4310EB"/>
    <w:rsid w:val="7B4B1342"/>
    <w:rsid w:val="7BD35017"/>
    <w:rsid w:val="7BF63857"/>
    <w:rsid w:val="7C377744"/>
    <w:rsid w:val="7C624B31"/>
    <w:rsid w:val="7C6333F8"/>
    <w:rsid w:val="7CA659DB"/>
    <w:rsid w:val="7CE85FF3"/>
    <w:rsid w:val="7D2F777E"/>
    <w:rsid w:val="7D3B4375"/>
    <w:rsid w:val="7D92689C"/>
    <w:rsid w:val="7DC16BC6"/>
    <w:rsid w:val="7DF82266"/>
    <w:rsid w:val="7E42411C"/>
    <w:rsid w:val="7ED00AED"/>
    <w:rsid w:val="7F1255AA"/>
    <w:rsid w:val="7F8D6A88"/>
    <w:rsid w:val="7F9A1827"/>
    <w:rsid w:val="7FB5625E"/>
    <w:rsid w:val="7FEC6CEE"/>
    <w:rsid w:val="7FF01F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6"/>
    <w:qFormat/>
    <w:uiPriority w:val="0"/>
    <w:pPr>
      <w:keepNext/>
      <w:keepLines/>
      <w:spacing w:before="340" w:after="330" w:line="576" w:lineRule="auto"/>
      <w:outlineLvl w:val="0"/>
    </w:pPr>
    <w:rPr>
      <w:rFonts w:ascii="Book Antiqua" w:hAnsi="Book Antiqua" w:eastAsia="宋体" w:cs="宋体"/>
      <w:b/>
      <w:bCs/>
      <w:kern w:val="44"/>
      <w:sz w:val="44"/>
      <w:szCs w:val="44"/>
    </w:rPr>
  </w:style>
  <w:style w:type="paragraph" w:styleId="2">
    <w:name w:val="heading 2"/>
    <w:basedOn w:val="1"/>
    <w:next w:val="1"/>
    <w:qFormat/>
    <w:uiPriority w:val="0"/>
    <w:pPr>
      <w:keepNext/>
      <w:keepLines/>
      <w:spacing w:before="260" w:after="260" w:line="360" w:lineRule="auto"/>
      <w:outlineLvl w:val="1"/>
    </w:pPr>
    <w:rPr>
      <w:rFonts w:ascii="宋体" w:hAnsi="宋体" w:eastAsia="宋体" w:cs="Book Antiqua"/>
      <w:b/>
      <w:bCs/>
      <w:color w:val="000000"/>
      <w:kern w:val="0"/>
      <w:sz w:val="30"/>
      <w:szCs w:val="30"/>
    </w:rPr>
  </w:style>
  <w:style w:type="paragraph" w:styleId="4">
    <w:name w:val="heading 3"/>
    <w:basedOn w:val="1"/>
    <w:next w:val="1"/>
    <w:qFormat/>
    <w:uiPriority w:val="0"/>
    <w:pPr>
      <w:keepNext/>
      <w:keepLines/>
      <w:spacing w:before="260" w:after="260" w:line="410" w:lineRule="auto"/>
      <w:outlineLvl w:val="2"/>
    </w:pPr>
    <w:rPr>
      <w:rFonts w:ascii="宋体" w:hAnsi="宋体" w:eastAsia="宋体" w:cs="Book Antiqua"/>
      <w:b/>
      <w:bCs/>
      <w:sz w:val="30"/>
      <w:szCs w:val="30"/>
    </w:rPr>
  </w:style>
  <w:style w:type="paragraph" w:styleId="5">
    <w:name w:val="heading 4"/>
    <w:basedOn w:val="1"/>
    <w:next w:val="1"/>
    <w:link w:val="37"/>
    <w:qFormat/>
    <w:uiPriority w:val="0"/>
    <w:pPr>
      <w:keepNext/>
      <w:keepLines/>
      <w:spacing w:before="280" w:after="290" w:line="376" w:lineRule="auto"/>
      <w:outlineLvl w:val="3"/>
    </w:pPr>
    <w:rPr>
      <w:rFonts w:ascii="Cambria" w:hAnsi="Cambria"/>
      <w:b/>
      <w:bCs/>
      <w:sz w:val="28"/>
      <w:szCs w:val="28"/>
    </w:rPr>
  </w:style>
  <w:style w:type="character" w:default="1" w:styleId="31">
    <w:name w:val="Default Paragraph Font"/>
    <w:qFormat/>
    <w:uiPriority w:val="0"/>
    <w:rPr>
      <w:rFonts w:ascii="Times New Roman" w:hAnsi="Times New Roman" w:eastAsia="宋体" w:cs="Times New Roman"/>
    </w:rPr>
  </w:style>
  <w:style w:type="table" w:default="1" w:styleId="29">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20"/>
      <w:szCs w:val="20"/>
    </w:rPr>
  </w:style>
  <w:style w:type="paragraph" w:styleId="7">
    <w:name w:val="Normal Indent"/>
    <w:basedOn w:val="1"/>
    <w:qFormat/>
    <w:uiPriority w:val="0"/>
    <w:pPr>
      <w:widowControl/>
      <w:ind w:firstLine="420"/>
      <w:jc w:val="left"/>
    </w:pPr>
    <w:rPr>
      <w:kern w:val="0"/>
      <w:sz w:val="20"/>
      <w:szCs w:val="20"/>
    </w:rPr>
  </w:style>
  <w:style w:type="paragraph" w:styleId="8">
    <w:name w:val="annotation text"/>
    <w:basedOn w:val="1"/>
    <w:link w:val="38"/>
    <w:qFormat/>
    <w:uiPriority w:val="0"/>
    <w:pPr>
      <w:spacing w:line="360" w:lineRule="auto"/>
      <w:jc w:val="left"/>
    </w:pPr>
    <w:rPr>
      <w:rFonts w:ascii="宋体" w:hAnsi="宋体"/>
      <w:sz w:val="24"/>
      <w:szCs w:val="24"/>
    </w:rPr>
  </w:style>
  <w:style w:type="paragraph" w:styleId="9">
    <w:name w:val="Body Text"/>
    <w:basedOn w:val="1"/>
    <w:next w:val="10"/>
    <w:qFormat/>
    <w:uiPriority w:val="99"/>
    <w:pPr>
      <w:spacing w:after="120"/>
    </w:pPr>
    <w:rPr>
      <w:kern w:val="0"/>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qFormat/>
    <w:uiPriority w:val="99"/>
    <w:rPr>
      <w:szCs w:val="22"/>
    </w:rPr>
  </w:style>
  <w:style w:type="paragraph" w:styleId="14">
    <w:name w:val="toc 3"/>
    <w:basedOn w:val="1"/>
    <w:next w:val="1"/>
    <w:qFormat/>
    <w:uiPriority w:val="0"/>
    <w:pPr>
      <w:ind w:left="840" w:leftChars="400"/>
    </w:pPr>
    <w:rPr>
      <w:rFonts w:ascii="Times New Roman" w:hAnsi="Times New Roman" w:eastAsia="宋体" w:cs="Times New Roman"/>
    </w:rPr>
  </w:style>
  <w:style w:type="paragraph" w:styleId="15">
    <w:name w:val="Plain Text"/>
    <w:basedOn w:val="1"/>
    <w:next w:val="1"/>
    <w:qFormat/>
    <w:uiPriority w:val="0"/>
    <w:rPr>
      <w:rFonts w:ascii="宋体" w:hAnsi="Courier New" w:eastAsia="宋体" w:cs="Courier New"/>
    </w:rPr>
  </w:style>
  <w:style w:type="paragraph" w:styleId="16">
    <w:name w:val="Date"/>
    <w:basedOn w:val="1"/>
    <w:next w:val="1"/>
    <w:qFormat/>
    <w:uiPriority w:val="0"/>
    <w:rPr>
      <w:sz w:val="28"/>
    </w:rPr>
  </w:style>
  <w:style w:type="paragraph" w:styleId="17">
    <w:name w:val="Balloon Text"/>
    <w:basedOn w:val="1"/>
    <w:link w:val="39"/>
    <w:qFormat/>
    <w:uiPriority w:val="0"/>
    <w:rPr>
      <w:sz w:val="18"/>
      <w:szCs w:val="18"/>
    </w:rPr>
  </w:style>
  <w:style w:type="paragraph" w:styleId="18">
    <w:name w:val="footer"/>
    <w:basedOn w:val="1"/>
    <w:qFormat/>
    <w:uiPriority w:val="0"/>
    <w:pPr>
      <w:snapToGrid w:val="0"/>
      <w:jc w:val="left"/>
    </w:pPr>
    <w:rPr>
      <w:rFonts w:ascii="宋体" w:hAnsi="宋体" w:eastAsia="宋体" w:cs="宋体"/>
      <w:sz w:val="18"/>
      <w:szCs w:val="18"/>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120" w:after="120" w:line="360" w:lineRule="auto"/>
      <w:jc w:val="left"/>
    </w:pPr>
    <w:rPr>
      <w:rFonts w:ascii="Calibri" w:hAnsi="Calibri" w:eastAsia="宋体" w:cs="宋体"/>
      <w:b/>
      <w:bCs/>
      <w:caps/>
      <w:sz w:val="20"/>
      <w:szCs w:val="20"/>
    </w:rPr>
  </w:style>
  <w:style w:type="paragraph" w:styleId="21">
    <w:name w:val="toc 4"/>
    <w:basedOn w:val="1"/>
    <w:next w:val="1"/>
    <w:semiHidden/>
    <w:qFormat/>
    <w:uiPriority w:val="0"/>
    <w:pPr>
      <w:ind w:left="1260" w:leftChars="600"/>
    </w:pPr>
  </w:style>
  <w:style w:type="paragraph" w:styleId="22">
    <w:name w:val="Body Text Indent 3"/>
    <w:basedOn w:val="1"/>
    <w:qFormat/>
    <w:uiPriority w:val="0"/>
    <w:pPr>
      <w:spacing w:before="100" w:beforeAutospacing="1" w:after="120" w:line="360" w:lineRule="auto"/>
      <w:ind w:left="420"/>
      <w:jc w:val="left"/>
    </w:pPr>
    <w:rPr>
      <w:rFonts w:ascii="宋体" w:hAnsi="宋体" w:eastAsia="宋体" w:cs="宋体"/>
      <w:sz w:val="16"/>
      <w:szCs w:val="16"/>
    </w:rPr>
  </w:style>
  <w:style w:type="paragraph" w:styleId="23">
    <w:name w:val="toc 2"/>
    <w:basedOn w:val="1"/>
    <w:next w:val="1"/>
    <w:qFormat/>
    <w:uiPriority w:val="0"/>
    <w:pPr>
      <w:ind w:left="420" w:leftChars="200"/>
    </w:pPr>
    <w:rPr>
      <w:rFonts w:ascii="Times New Roman" w:hAnsi="Times New Roman" w:eastAsia="宋体" w:cs="Times New Roman"/>
    </w:rPr>
  </w:style>
  <w:style w:type="paragraph" w:styleId="24">
    <w:name w:val="Body Text 2"/>
    <w:basedOn w:val="1"/>
    <w:qFormat/>
    <w:uiPriority w:val="99"/>
    <w:pPr>
      <w:spacing w:after="120" w:line="480" w:lineRule="auto"/>
    </w:pPr>
    <w:rPr>
      <w:kern w:val="0"/>
    </w:rPr>
  </w:style>
  <w:style w:type="paragraph" w:styleId="25">
    <w:name w:val="Normal (Web)"/>
    <w:basedOn w:val="1"/>
    <w:qFormat/>
    <w:uiPriority w:val="0"/>
    <w:rPr>
      <w:rFonts w:ascii="Times New Roman" w:hAnsi="Times New Roman" w:eastAsia="宋体" w:cs="Times New Roman"/>
      <w:sz w:val="24"/>
      <w:szCs w:val="24"/>
    </w:rPr>
  </w:style>
  <w:style w:type="paragraph" w:styleId="26">
    <w:name w:val="annotation subject"/>
    <w:basedOn w:val="8"/>
    <w:next w:val="8"/>
    <w:link w:val="41"/>
    <w:qFormat/>
    <w:uiPriority w:val="0"/>
    <w:pPr>
      <w:spacing w:line="240" w:lineRule="auto"/>
    </w:pPr>
    <w:rPr>
      <w:rFonts w:ascii="Times New Roman" w:hAnsi="Times New Roman"/>
    </w:rPr>
  </w:style>
  <w:style w:type="paragraph" w:styleId="27">
    <w:name w:val="Body Text First Indent"/>
    <w:basedOn w:val="9"/>
    <w:next w:val="28"/>
    <w:qFormat/>
    <w:uiPriority w:val="99"/>
    <w:pPr>
      <w:ind w:firstLine="420"/>
    </w:pPr>
    <w:rPr>
      <w:szCs w:val="28"/>
    </w:rPr>
  </w:style>
  <w:style w:type="paragraph" w:styleId="28">
    <w:name w:val="Body Text First Indent 2"/>
    <w:basedOn w:val="11"/>
    <w:qFormat/>
    <w:uiPriority w:val="0"/>
    <w:pPr>
      <w:ind w:firstLine="420"/>
    </w:p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qFormat/>
    <w:uiPriority w:val="0"/>
    <w:rPr>
      <w:rFonts w:ascii="Times New Roman" w:hAnsi="Times New Roman" w:eastAsia="宋体" w:cs="Times New Roman"/>
    </w:rPr>
  </w:style>
  <w:style w:type="character" w:styleId="33">
    <w:name w:val="FollowedHyperlink"/>
    <w:qFormat/>
    <w:uiPriority w:val="0"/>
    <w:rPr>
      <w:rFonts w:ascii="Times New Roman" w:hAnsi="Times New Roman" w:eastAsia="宋体" w:cs="Times New Roman"/>
      <w:color w:val="0000FF"/>
      <w:u w:val="single"/>
    </w:rPr>
  </w:style>
  <w:style w:type="character" w:styleId="34">
    <w:name w:val="Hyperlink"/>
    <w:qFormat/>
    <w:uiPriority w:val="0"/>
    <w:rPr>
      <w:rFonts w:ascii="Times New Roman" w:hAnsi="Times New Roman" w:eastAsia="宋体" w:cs="Times New Roman"/>
      <w:color w:val="0000FF"/>
      <w:u w:val="single"/>
    </w:rPr>
  </w:style>
  <w:style w:type="character" w:styleId="35">
    <w:name w:val="annotation reference"/>
    <w:qFormat/>
    <w:uiPriority w:val="0"/>
    <w:rPr>
      <w:rFonts w:ascii="Times New Roman" w:hAnsi="Times New Roman" w:eastAsia="宋体" w:cs="Times New Roman"/>
      <w:sz w:val="21"/>
      <w:szCs w:val="21"/>
    </w:rPr>
  </w:style>
  <w:style w:type="character" w:customStyle="1" w:styleId="36">
    <w:name w:val="标题 1 Char"/>
    <w:link w:val="3"/>
    <w:qFormat/>
    <w:uiPriority w:val="0"/>
    <w:rPr>
      <w:rFonts w:ascii="Book Antiqua" w:hAnsi="Book Antiqua" w:eastAsia="宋体" w:cs="宋体"/>
      <w:b/>
      <w:bCs/>
      <w:kern w:val="44"/>
      <w:sz w:val="44"/>
      <w:szCs w:val="44"/>
    </w:rPr>
  </w:style>
  <w:style w:type="character" w:customStyle="1" w:styleId="37">
    <w:name w:val="标题 4 Char"/>
    <w:link w:val="5"/>
    <w:qFormat/>
    <w:uiPriority w:val="0"/>
    <w:rPr>
      <w:rFonts w:ascii="Cambria" w:hAnsi="Cambria" w:eastAsia="宋体" w:cs="Times New Roman"/>
      <w:b/>
      <w:bCs/>
      <w:kern w:val="2"/>
      <w:sz w:val="28"/>
      <w:szCs w:val="28"/>
    </w:rPr>
  </w:style>
  <w:style w:type="character" w:customStyle="1" w:styleId="38">
    <w:name w:val="批注文字 Char"/>
    <w:link w:val="8"/>
    <w:qFormat/>
    <w:uiPriority w:val="0"/>
    <w:rPr>
      <w:rFonts w:ascii="宋体" w:hAnsi="宋体" w:eastAsia="宋体" w:cs="宋体"/>
      <w:kern w:val="2"/>
      <w:sz w:val="24"/>
      <w:szCs w:val="24"/>
    </w:rPr>
  </w:style>
  <w:style w:type="character" w:customStyle="1" w:styleId="39">
    <w:name w:val="批注框文本 Char"/>
    <w:link w:val="17"/>
    <w:qFormat/>
    <w:uiPriority w:val="0"/>
    <w:rPr>
      <w:rFonts w:ascii="Times New Roman" w:hAnsi="Times New Roman" w:eastAsia="宋体" w:cs="Times New Roman"/>
      <w:kern w:val="2"/>
      <w:sz w:val="18"/>
      <w:szCs w:val="18"/>
    </w:rPr>
  </w:style>
  <w:style w:type="character" w:customStyle="1" w:styleId="40">
    <w:name w:val="页眉 Char"/>
    <w:link w:val="19"/>
    <w:qFormat/>
    <w:uiPriority w:val="0"/>
    <w:rPr>
      <w:rFonts w:ascii="Times New Roman" w:hAnsi="Times New Roman" w:eastAsia="宋体" w:cs="Times New Roman"/>
      <w:kern w:val="2"/>
      <w:sz w:val="18"/>
      <w:szCs w:val="18"/>
    </w:rPr>
  </w:style>
  <w:style w:type="character" w:customStyle="1" w:styleId="41">
    <w:name w:val="批注主题 Char"/>
    <w:link w:val="26"/>
    <w:qFormat/>
    <w:uiPriority w:val="0"/>
    <w:rPr>
      <w:rFonts w:ascii="Times New Roman" w:hAnsi="Times New Roman" w:eastAsia="宋体" w:cs="Times New Roman"/>
      <w:kern w:val="2"/>
      <w:sz w:val="24"/>
      <w:szCs w:val="24"/>
    </w:rPr>
  </w:style>
  <w:style w:type="paragraph" w:customStyle="1" w:styleId="42">
    <w:name w:val="正文1"/>
    <w:basedOn w:val="20"/>
    <w:qFormat/>
    <w:uiPriority w:val="0"/>
    <w:pPr>
      <w:adjustRightInd w:val="0"/>
      <w:spacing w:line="480" w:lineRule="atLeast"/>
      <w:textAlignment w:val="baseline"/>
    </w:pPr>
    <w:rPr>
      <w:rFonts w:ascii="宋体"/>
      <w:kern w:val="0"/>
      <w:sz w:val="28"/>
      <w:szCs w:val="20"/>
    </w:rPr>
  </w:style>
  <w:style w:type="character" w:customStyle="1" w:styleId="43">
    <w:name w:val="16"/>
    <w:qFormat/>
    <w:uiPriority w:val="0"/>
    <w:rPr>
      <w:rFonts w:hint="default" w:ascii="Times New Roman" w:hAnsi="Times New Roman" w:eastAsia="宋体" w:cs="Times New Roman"/>
      <w:color w:val="0000FF"/>
      <w:u w:val="single"/>
    </w:rPr>
  </w:style>
  <w:style w:type="character" w:customStyle="1" w:styleId="44">
    <w:name w:val="17"/>
    <w:qFormat/>
    <w:uiPriority w:val="0"/>
    <w:rPr>
      <w:rFonts w:hint="default" w:ascii="Times New Roman" w:hAnsi="Times New Roman" w:eastAsia="宋体" w:cs="Times New Roman"/>
      <w:b/>
      <w:bCs/>
    </w:rPr>
  </w:style>
  <w:style w:type="character" w:customStyle="1" w:styleId="45">
    <w:name w:val="15"/>
    <w:qFormat/>
    <w:uiPriority w:val="0"/>
    <w:rPr>
      <w:rFonts w:hint="default" w:ascii="Times New Roman" w:hAnsi="Times New Roman" w:eastAsia="宋体" w:cs="Times New Roman"/>
      <w:sz w:val="21"/>
      <w:szCs w:val="21"/>
    </w:rPr>
  </w:style>
  <w:style w:type="paragraph" w:customStyle="1" w:styleId="46">
    <w:name w:val="_Style 154"/>
    <w:basedOn w:val="1"/>
    <w:qFormat/>
    <w:uiPriority w:val="0"/>
    <w:pPr>
      <w:spacing w:line="480" w:lineRule="exact"/>
      <w:ind w:firstLine="200" w:firstLineChars="200"/>
      <w:jc w:val="left"/>
    </w:pPr>
    <w:rPr>
      <w:rFonts w:ascii="宋体" w:hAnsi="宋体" w:eastAsia="楷体_GB2312" w:cs="Times New Roman"/>
      <w:sz w:val="28"/>
      <w:szCs w:val="20"/>
    </w:rPr>
  </w:style>
  <w:style w:type="paragraph" w:customStyle="1" w:styleId="47">
    <w:name w:val="_Style 1"/>
    <w:basedOn w:val="1"/>
    <w:qFormat/>
    <w:uiPriority w:val="0"/>
    <w:pPr>
      <w:ind w:firstLine="420" w:firstLineChars="200"/>
    </w:pPr>
    <w:rPr>
      <w:rFonts w:ascii="Times New Roman" w:hAnsi="Times New Roman" w:eastAsia="宋体" w:cs="Times New Roman"/>
    </w:rPr>
  </w:style>
  <w:style w:type="paragraph" w:customStyle="1" w:styleId="48">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bCs/>
      <w:kern w:val="0"/>
      <w:sz w:val="24"/>
      <w:szCs w:val="24"/>
    </w:rPr>
  </w:style>
  <w:style w:type="paragraph" w:customStyle="1" w:styleId="49">
    <w:name w:val="列出段落1"/>
    <w:basedOn w:val="1"/>
    <w:qFormat/>
    <w:uiPriority w:val="0"/>
    <w:pPr>
      <w:spacing w:line="360" w:lineRule="auto"/>
      <w:ind w:firstLine="420"/>
      <w:jc w:val="left"/>
    </w:pPr>
    <w:rPr>
      <w:rFonts w:ascii="Calibri" w:hAnsi="Calibri" w:eastAsia="宋体" w:cs="宋体"/>
      <w:sz w:val="24"/>
      <w:szCs w:val="24"/>
    </w:rPr>
  </w:style>
  <w:style w:type="paragraph" w:customStyle="1" w:styleId="50">
    <w:name w:val="List Paragraph"/>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character" w:customStyle="1" w:styleId="51">
    <w:name w:val="fontstyle01"/>
    <w:basedOn w:val="31"/>
    <w:qFormat/>
    <w:uiPriority w:val="0"/>
    <w:rPr>
      <w:rFonts w:hint="eastAsia" w:ascii="宋体" w:hAnsi="宋体" w:eastAsia="宋体"/>
      <w:color w:val="000000"/>
      <w:sz w:val="22"/>
      <w:szCs w:val="22"/>
    </w:rPr>
  </w:style>
  <w:style w:type="paragraph" w:customStyle="1" w:styleId="52">
    <w:name w:val="列出段落2"/>
    <w:basedOn w:val="1"/>
    <w:qFormat/>
    <w:uiPriority w:val="0"/>
    <w:pPr>
      <w:ind w:firstLine="420" w:firstLineChars="200"/>
    </w:pPr>
    <w:rPr>
      <w:kern w:val="0"/>
      <w:szCs w:val="20"/>
    </w:rPr>
  </w:style>
  <w:style w:type="character" w:customStyle="1" w:styleId="53">
    <w:name w:val="font71"/>
    <w:basedOn w:val="31"/>
    <w:qFormat/>
    <w:uiPriority w:val="0"/>
    <w:rPr>
      <w:rFonts w:hint="eastAsia" w:ascii="等线" w:hAnsi="等线" w:eastAsia="等线" w:cs="等线"/>
      <w:color w:val="000000"/>
      <w:sz w:val="18"/>
      <w:szCs w:val="18"/>
      <w:u w:val="none"/>
    </w:rPr>
  </w:style>
  <w:style w:type="character" w:customStyle="1" w:styleId="54">
    <w:name w:val="font61"/>
    <w:basedOn w:val="31"/>
    <w:qFormat/>
    <w:uiPriority w:val="0"/>
    <w:rPr>
      <w:rFonts w:hint="eastAsia" w:ascii="微软雅黑" w:hAnsi="微软雅黑" w:eastAsia="微软雅黑" w:cs="微软雅黑"/>
      <w:color w:val="000000"/>
      <w:sz w:val="18"/>
      <w:szCs w:val="18"/>
      <w:u w:val="none"/>
    </w:rPr>
  </w:style>
  <w:style w:type="paragraph" w:customStyle="1" w:styleId="55">
    <w:name w:val="默认"/>
    <w:qFormat/>
    <w:uiPriority w:val="0"/>
    <w:pPr>
      <w:framePr w:wrap="around" w:vAnchor="margin" w:hAnchor="text" w:y="1"/>
    </w:pPr>
    <w:rPr>
      <w:rFonts w:ascii="Arial Unicode MS" w:hAnsi="Arial Unicode MS" w:eastAsia="Helvetica Neue" w:cs="Times New Roman"/>
      <w:color w:val="000000"/>
      <w:sz w:val="22"/>
      <w:szCs w:val="22"/>
      <w:lang w:val="zh-TW" w:eastAsia="zh-TW" w:bidi="ar-SA"/>
    </w:rPr>
  </w:style>
  <w:style w:type="character" w:customStyle="1" w:styleId="56">
    <w:name w:val="font91"/>
    <w:basedOn w:val="31"/>
    <w:qFormat/>
    <w:uiPriority w:val="0"/>
    <w:rPr>
      <w:rFonts w:ascii="仿宋" w:hAnsi="仿宋" w:eastAsia="仿宋" w:cs="仿宋"/>
      <w:b/>
      <w:bCs/>
      <w:color w:val="000000"/>
      <w:sz w:val="32"/>
      <w:szCs w:val="32"/>
      <w:u w:val="none"/>
    </w:rPr>
  </w:style>
  <w:style w:type="character" w:customStyle="1" w:styleId="57">
    <w:name w:val="font41"/>
    <w:basedOn w:val="31"/>
    <w:qFormat/>
    <w:uiPriority w:val="0"/>
    <w:rPr>
      <w:rFonts w:hint="eastAsia" w:ascii="等线" w:hAnsi="等线" w:eastAsia="等线" w:cs="等线"/>
      <w:b/>
      <w:bCs/>
      <w:color w:val="000000"/>
      <w:sz w:val="32"/>
      <w:szCs w:val="32"/>
      <w:u w:val="none"/>
    </w:rPr>
  </w:style>
  <w:style w:type="paragraph" w:customStyle="1" w:styleId="58">
    <w:name w:val="Table Text"/>
    <w:basedOn w:val="1"/>
    <w:semiHidden/>
    <w:qFormat/>
    <w:uiPriority w:val="0"/>
    <w:rPr>
      <w:rFonts w:ascii="宋体" w:hAnsi="宋体" w:eastAsia="宋体" w:cs="宋体"/>
      <w:sz w:val="17"/>
      <w:szCs w:val="17"/>
      <w:lang w:val="en-US" w:eastAsia="en-US" w:bidi="ar-SA"/>
    </w:rPr>
  </w:style>
  <w:style w:type="table" w:customStyle="1" w:styleId="59">
    <w:name w:val="Table Normal"/>
    <w:unhideWhenUsed/>
    <w:qFormat/>
    <w:uiPriority w:val="0"/>
    <w:tblPr>
      <w:tblCellMar>
        <w:top w:w="0" w:type="dxa"/>
        <w:left w:w="0" w:type="dxa"/>
        <w:bottom w:w="0" w:type="dxa"/>
        <w:right w:w="0" w:type="dxa"/>
      </w:tblCellMar>
    </w:tblPr>
  </w:style>
  <w:style w:type="paragraph" w:customStyle="1" w:styleId="60">
    <w:name w:val="表格文字"/>
    <w:basedOn w:val="11"/>
    <w:next w:val="9"/>
    <w:qFormat/>
    <w:uiPriority w:val="99"/>
    <w:pPr>
      <w:spacing w:before="25" w:after="25"/>
    </w:pPr>
    <w:rPr>
      <w:bCs/>
      <w:spacing w:val="10"/>
    </w:rPr>
  </w:style>
  <w:style w:type="character" w:customStyle="1" w:styleId="61">
    <w:name w:val="font11"/>
    <w:basedOn w:val="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11814</Words>
  <Characters>12548</Characters>
  <Lines>137</Lines>
  <Paragraphs>38</Paragraphs>
  <TotalTime>6</TotalTime>
  <ScaleCrop>false</ScaleCrop>
  <LinksUpToDate>false</LinksUpToDate>
  <CharactersWithSpaces>13192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2024-03-13T09:10:00Z</dcterms:created>
  <dc:creator>SDWM</dc:creator>
  <cp:lastModifiedBy>何香华</cp:lastModifiedBy>
  <cp:lastPrinted>2021-12-10T07:26:00Z</cp:lastPrinted>
  <dcterms:modified xsi:type="dcterms:W3CDTF">2024-12-02T08:02:27Z</dcterms:modified>
  <dc:title>比 选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CE1253DBC88F47D880972927568F57A0_13</vt:lpwstr>
  </property>
</Properties>
</file>