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A1" w:rsidRDefault="001113BD">
      <w:pPr>
        <w:pStyle w:val="a7"/>
        <w:shd w:val="clear" w:color="auto" w:fill="FFFFFF"/>
        <w:spacing w:before="0" w:beforeAutospacing="0" w:after="0" w:afterAutospacing="0" w:line="5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2025</w:t>
      </w:r>
      <w:r>
        <w:rPr>
          <w:rFonts w:ascii="方正小标宋简体" w:eastAsia="方正小标宋简体" w:hAnsi="仿宋" w:hint="eastAsia"/>
          <w:sz w:val="44"/>
          <w:szCs w:val="44"/>
        </w:rPr>
        <w:t>年南昌市迎春烟花晚会保安服务</w:t>
      </w:r>
      <w:r w:rsidR="006B5F98">
        <w:rPr>
          <w:rFonts w:ascii="方正小标宋简体" w:eastAsia="方正小标宋简体" w:hAnsi="仿宋" w:hint="eastAsia"/>
          <w:sz w:val="44"/>
          <w:szCs w:val="44"/>
        </w:rPr>
        <w:t>采购</w:t>
      </w:r>
    </w:p>
    <w:p w:rsidR="00E94BA1" w:rsidRDefault="001113BD">
      <w:pPr>
        <w:pStyle w:val="a7"/>
        <w:shd w:val="clear" w:color="auto" w:fill="FFFFFF"/>
        <w:spacing w:before="0" w:beforeAutospacing="0" w:after="0" w:afterAutospacing="0" w:line="540" w:lineRule="exact"/>
        <w:jc w:val="center"/>
        <w:rPr>
          <w:rFonts w:ascii="方正小标宋简体" w:eastAsia="方正小标宋简体" w:hAnsi="仿宋"/>
          <w:b/>
          <w:color w:val="000000"/>
          <w:sz w:val="44"/>
          <w:szCs w:val="44"/>
        </w:rPr>
      </w:pPr>
      <w:r>
        <w:rPr>
          <w:rStyle w:val="a9"/>
          <w:rFonts w:ascii="方正小标宋简体" w:eastAsia="方正小标宋简体" w:hAnsi="仿宋" w:hint="eastAsia"/>
          <w:b w:val="0"/>
          <w:color w:val="000000"/>
          <w:sz w:val="44"/>
          <w:szCs w:val="44"/>
        </w:rPr>
        <w:t>竞价公告</w:t>
      </w:r>
    </w:p>
    <w:p w:rsidR="00E94BA1" w:rsidRDefault="00E94BA1">
      <w:pPr>
        <w:pStyle w:val="a7"/>
        <w:shd w:val="clear" w:color="auto" w:fill="FFFFFF"/>
        <w:spacing w:before="0" w:beforeAutospacing="0" w:after="0" w:afterAutospacing="0" w:line="540" w:lineRule="exact"/>
        <w:ind w:firstLineChars="196" w:firstLine="630"/>
        <w:rPr>
          <w:rFonts w:ascii="仿宋" w:eastAsia="仿宋" w:hAnsi="仿宋"/>
          <w:b/>
          <w:bCs/>
          <w:color w:val="000000"/>
          <w:sz w:val="32"/>
          <w:szCs w:val="32"/>
        </w:rPr>
      </w:pPr>
    </w:p>
    <w:p w:rsidR="00E94BA1" w:rsidRDefault="001113BD">
      <w:pPr>
        <w:pStyle w:val="a7"/>
        <w:shd w:val="clear" w:color="auto" w:fill="FFFFFF"/>
        <w:spacing w:before="0" w:beforeAutospacing="0" w:after="0" w:afterAutospacing="0" w:line="540" w:lineRule="exact"/>
        <w:ind w:firstLineChars="196" w:firstLine="630"/>
        <w:rPr>
          <w:rFonts w:ascii="仿宋" w:eastAsia="仿宋" w:hAnsi="仿宋"/>
          <w:color w:val="000000"/>
          <w:sz w:val="32"/>
          <w:szCs w:val="32"/>
        </w:rPr>
      </w:pPr>
      <w:r>
        <w:rPr>
          <w:rFonts w:ascii="仿宋" w:eastAsia="仿宋" w:hAnsi="仿宋" w:hint="eastAsia"/>
          <w:b/>
          <w:bCs/>
          <w:color w:val="000000"/>
          <w:sz w:val="32"/>
          <w:szCs w:val="32"/>
        </w:rPr>
        <w:t>一、</w:t>
      </w:r>
      <w:r>
        <w:rPr>
          <w:rStyle w:val="a9"/>
          <w:rFonts w:ascii="仿宋" w:eastAsia="仿宋" w:hAnsi="仿宋" w:hint="eastAsia"/>
          <w:color w:val="000000"/>
          <w:sz w:val="32"/>
          <w:szCs w:val="32"/>
        </w:rPr>
        <w:t>项目名称</w:t>
      </w:r>
      <w:r>
        <w:rPr>
          <w:rFonts w:ascii="仿宋" w:eastAsia="仿宋" w:hAnsi="仿宋" w:hint="eastAsia"/>
          <w:color w:val="000000"/>
          <w:sz w:val="32"/>
          <w:szCs w:val="32"/>
        </w:rPr>
        <w:t>：</w:t>
      </w:r>
      <w:r>
        <w:rPr>
          <w:rFonts w:ascii="仿宋" w:eastAsia="仿宋" w:hAnsi="仿宋" w:hint="eastAsia"/>
          <w:sz w:val="32"/>
          <w:szCs w:val="32"/>
        </w:rPr>
        <w:t>2025</w:t>
      </w:r>
      <w:r>
        <w:rPr>
          <w:rFonts w:ascii="仿宋" w:eastAsia="仿宋" w:hAnsi="仿宋" w:hint="eastAsia"/>
          <w:sz w:val="32"/>
          <w:szCs w:val="32"/>
        </w:rPr>
        <w:t>年南昌市迎春烟花晚会保安服务</w:t>
      </w:r>
      <w:r w:rsidR="006B5F98">
        <w:rPr>
          <w:rFonts w:ascii="仿宋" w:eastAsia="仿宋" w:hAnsi="仿宋" w:hint="eastAsia"/>
          <w:sz w:val="32"/>
          <w:szCs w:val="32"/>
        </w:rPr>
        <w:t>采购项目</w:t>
      </w:r>
    </w:p>
    <w:p w:rsidR="00E94BA1" w:rsidRDefault="001113BD">
      <w:pPr>
        <w:pStyle w:val="a7"/>
        <w:shd w:val="clear" w:color="auto" w:fill="FFFFFF"/>
        <w:spacing w:before="0" w:beforeAutospacing="0" w:after="0" w:afterAutospacing="0" w:line="540" w:lineRule="exact"/>
        <w:ind w:firstLineChars="196" w:firstLine="630"/>
        <w:rPr>
          <w:rFonts w:ascii="仿宋" w:eastAsia="仿宋" w:hAnsi="仿宋"/>
          <w:color w:val="000000"/>
          <w:sz w:val="32"/>
          <w:szCs w:val="32"/>
        </w:rPr>
      </w:pPr>
      <w:r>
        <w:rPr>
          <w:rFonts w:ascii="仿宋" w:eastAsia="仿宋" w:hAnsi="仿宋" w:hint="eastAsia"/>
          <w:b/>
          <w:bCs/>
          <w:color w:val="000000"/>
          <w:sz w:val="32"/>
          <w:szCs w:val="32"/>
        </w:rPr>
        <w:t>二、</w:t>
      </w:r>
      <w:r>
        <w:rPr>
          <w:rStyle w:val="a9"/>
          <w:rFonts w:ascii="仿宋" w:eastAsia="仿宋" w:hAnsi="仿宋" w:hint="eastAsia"/>
          <w:color w:val="000000"/>
          <w:sz w:val="32"/>
          <w:szCs w:val="32"/>
        </w:rPr>
        <w:t>项目地点</w:t>
      </w:r>
      <w:r>
        <w:rPr>
          <w:rFonts w:ascii="仿宋" w:eastAsia="仿宋" w:hAnsi="仿宋" w:hint="eastAsia"/>
          <w:color w:val="000000"/>
          <w:sz w:val="32"/>
          <w:szCs w:val="32"/>
        </w:rPr>
        <w:t>：红谷滩区</w:t>
      </w:r>
    </w:p>
    <w:p w:rsidR="00E94BA1" w:rsidRDefault="001113BD">
      <w:pPr>
        <w:snapToGrid w:val="0"/>
        <w:spacing w:line="540" w:lineRule="exact"/>
        <w:ind w:right="80" w:firstLineChars="196" w:firstLine="630"/>
        <w:rPr>
          <w:rStyle w:val="a9"/>
          <w:rFonts w:ascii="仿宋" w:eastAsia="仿宋" w:hAnsi="仿宋" w:cs="宋体"/>
          <w:color w:val="000000"/>
          <w:kern w:val="0"/>
          <w:sz w:val="32"/>
          <w:szCs w:val="32"/>
        </w:rPr>
      </w:pPr>
      <w:r>
        <w:rPr>
          <w:rStyle w:val="a9"/>
          <w:rFonts w:ascii="仿宋" w:eastAsia="仿宋" w:hAnsi="仿宋" w:cs="宋体" w:hint="eastAsia"/>
          <w:color w:val="000000"/>
          <w:kern w:val="0"/>
          <w:sz w:val="32"/>
          <w:szCs w:val="32"/>
        </w:rPr>
        <w:t>三、项目概况：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1568"/>
        <w:gridCol w:w="2126"/>
        <w:gridCol w:w="1984"/>
      </w:tblGrid>
      <w:tr w:rsidR="00E94BA1">
        <w:trPr>
          <w:trHeight w:val="799"/>
          <w:jc w:val="center"/>
        </w:trPr>
        <w:tc>
          <w:tcPr>
            <w:tcW w:w="2830" w:type="dxa"/>
            <w:vAlign w:val="center"/>
          </w:tcPr>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项目名称</w:t>
            </w:r>
          </w:p>
        </w:tc>
        <w:tc>
          <w:tcPr>
            <w:tcW w:w="1568" w:type="dxa"/>
            <w:vAlign w:val="center"/>
          </w:tcPr>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数量</w:t>
            </w:r>
          </w:p>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（单位）</w:t>
            </w:r>
          </w:p>
        </w:tc>
        <w:tc>
          <w:tcPr>
            <w:tcW w:w="2126" w:type="dxa"/>
            <w:vAlign w:val="center"/>
          </w:tcPr>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项目需求</w:t>
            </w:r>
          </w:p>
        </w:tc>
        <w:tc>
          <w:tcPr>
            <w:tcW w:w="1984" w:type="dxa"/>
            <w:vAlign w:val="center"/>
          </w:tcPr>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招标控制价</w:t>
            </w:r>
          </w:p>
        </w:tc>
      </w:tr>
      <w:tr w:rsidR="00E94BA1">
        <w:trPr>
          <w:trHeight w:val="865"/>
          <w:jc w:val="center"/>
        </w:trPr>
        <w:tc>
          <w:tcPr>
            <w:tcW w:w="2830" w:type="dxa"/>
            <w:vAlign w:val="center"/>
          </w:tcPr>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rPr>
              <w:t>2025</w:t>
            </w:r>
            <w:r>
              <w:rPr>
                <w:rFonts w:ascii="仿宋" w:eastAsia="仿宋" w:hAnsi="仿宋" w:cs="宋体" w:hint="eastAsia"/>
                <w:color w:val="000000"/>
                <w:sz w:val="32"/>
                <w:szCs w:val="32"/>
              </w:rPr>
              <w:t>年南昌市迎春烟花晚会保安服务</w:t>
            </w:r>
          </w:p>
        </w:tc>
        <w:tc>
          <w:tcPr>
            <w:tcW w:w="1568" w:type="dxa"/>
            <w:vAlign w:val="center"/>
          </w:tcPr>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1</w:t>
            </w:r>
            <w:r>
              <w:rPr>
                <w:rFonts w:ascii="仿宋" w:eastAsia="仿宋" w:hAnsi="仿宋" w:cs="宋体" w:hint="eastAsia"/>
                <w:color w:val="000000"/>
                <w:sz w:val="32"/>
                <w:szCs w:val="32"/>
                <w:lang w:val="zh-CN"/>
              </w:rPr>
              <w:t>项</w:t>
            </w:r>
          </w:p>
        </w:tc>
        <w:tc>
          <w:tcPr>
            <w:tcW w:w="2126" w:type="dxa"/>
            <w:vAlign w:val="center"/>
          </w:tcPr>
          <w:p w:rsidR="00E94BA1" w:rsidRDefault="001113BD">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详见“四</w:t>
            </w:r>
            <w:r>
              <w:rPr>
                <w:rFonts w:ascii="仿宋" w:eastAsia="仿宋" w:hAnsi="仿宋" w:cs="宋体" w:hint="eastAsia"/>
                <w:color w:val="000000"/>
                <w:sz w:val="32"/>
                <w:szCs w:val="32"/>
                <w:lang w:val="zh-CN"/>
              </w:rPr>
              <w:t xml:space="preserve"> </w:t>
            </w:r>
            <w:r>
              <w:rPr>
                <w:rFonts w:ascii="仿宋" w:eastAsia="仿宋" w:hAnsi="仿宋" w:cs="宋体" w:hint="eastAsia"/>
                <w:color w:val="000000"/>
                <w:sz w:val="32"/>
                <w:szCs w:val="32"/>
                <w:lang w:val="zh-CN"/>
              </w:rPr>
              <w:t>项目需求”</w:t>
            </w:r>
          </w:p>
        </w:tc>
        <w:tc>
          <w:tcPr>
            <w:tcW w:w="1984" w:type="dxa"/>
            <w:vAlign w:val="center"/>
          </w:tcPr>
          <w:p w:rsidR="00E94BA1" w:rsidRDefault="001113BD">
            <w:pPr>
              <w:snapToGrid w:val="0"/>
              <w:spacing w:line="540" w:lineRule="exact"/>
              <w:ind w:left="29" w:right="79" w:hanging="23"/>
              <w:jc w:val="center"/>
              <w:rPr>
                <w:rFonts w:ascii="仿宋" w:eastAsia="仿宋" w:hAnsi="仿宋" w:cs="宋体"/>
                <w:color w:val="000000"/>
                <w:sz w:val="32"/>
                <w:szCs w:val="32"/>
              </w:rPr>
            </w:pPr>
            <w:r>
              <w:rPr>
                <w:rFonts w:ascii="仿宋" w:eastAsia="仿宋" w:hAnsi="仿宋" w:cs="宋体" w:hint="eastAsia"/>
                <w:color w:val="000000"/>
                <w:sz w:val="32"/>
                <w:szCs w:val="32"/>
              </w:rPr>
              <w:t>928500</w:t>
            </w:r>
            <w:r>
              <w:rPr>
                <w:rFonts w:ascii="仿宋" w:eastAsia="仿宋" w:hAnsi="仿宋" w:cs="宋体" w:hint="eastAsia"/>
                <w:color w:val="000000"/>
                <w:sz w:val="32"/>
                <w:szCs w:val="32"/>
              </w:rPr>
              <w:t>元</w:t>
            </w:r>
          </w:p>
        </w:tc>
      </w:tr>
    </w:tbl>
    <w:p w:rsidR="00E94BA1" w:rsidRDefault="001113BD">
      <w:pPr>
        <w:snapToGrid w:val="0"/>
        <w:spacing w:line="540" w:lineRule="exact"/>
        <w:ind w:right="80" w:firstLineChars="150" w:firstLine="482"/>
        <w:rPr>
          <w:rFonts w:ascii="仿宋" w:eastAsia="仿宋" w:hAnsi="仿宋"/>
          <w:bCs/>
          <w:kern w:val="0"/>
          <w:sz w:val="32"/>
          <w:szCs w:val="32"/>
        </w:rPr>
      </w:pPr>
      <w:r>
        <w:rPr>
          <w:rFonts w:ascii="仿宋" w:eastAsia="仿宋" w:hAnsi="仿宋" w:cs="宋体" w:hint="eastAsia"/>
          <w:b/>
          <w:sz w:val="32"/>
          <w:szCs w:val="32"/>
        </w:rPr>
        <w:t>四、项目需求</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w:t>
      </w:r>
      <w:r>
        <w:rPr>
          <w:rFonts w:ascii="仿宋" w:eastAsia="仿宋" w:hAnsi="仿宋" w:hint="eastAsia"/>
          <w:bCs/>
          <w:kern w:val="0"/>
          <w:sz w:val="32"/>
          <w:szCs w:val="32"/>
        </w:rPr>
        <w:t>、项目位置：南昌市红谷滩区；</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2</w:t>
      </w:r>
      <w:r>
        <w:rPr>
          <w:rFonts w:ascii="仿宋" w:eastAsia="仿宋" w:hAnsi="仿宋" w:hint="eastAsia"/>
          <w:bCs/>
          <w:kern w:val="0"/>
          <w:sz w:val="32"/>
          <w:szCs w:val="32"/>
        </w:rPr>
        <w:t>、项目主要服务内容：负责</w:t>
      </w:r>
      <w:r>
        <w:rPr>
          <w:rFonts w:ascii="仿宋" w:eastAsia="仿宋" w:hAnsi="仿宋" w:hint="eastAsia"/>
          <w:bCs/>
          <w:kern w:val="0"/>
          <w:sz w:val="32"/>
          <w:szCs w:val="32"/>
        </w:rPr>
        <w:t>2025</w:t>
      </w:r>
      <w:r>
        <w:rPr>
          <w:rFonts w:ascii="仿宋" w:eastAsia="仿宋" w:hAnsi="仿宋" w:hint="eastAsia"/>
          <w:bCs/>
          <w:kern w:val="0"/>
          <w:sz w:val="32"/>
          <w:szCs w:val="32"/>
        </w:rPr>
        <w:t>年南昌市迎春烟花晚会</w:t>
      </w:r>
      <w:r>
        <w:rPr>
          <w:rFonts w:ascii="仿宋" w:eastAsia="仿宋" w:hAnsi="仿宋" w:hint="eastAsia"/>
          <w:bCs/>
          <w:kern w:val="0"/>
          <w:sz w:val="32"/>
          <w:szCs w:val="32"/>
        </w:rPr>
        <w:t>场地安全秩序维护工作等安保工作，具体包括观众秩序维护、铁马围挡秩序维护、交通出入口秩序维护、道路交通秩序维护、现场巡逻、人员引导疏散、紧急事件处理等其他由招标人指定的安保秩序维护工作。</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3</w:t>
      </w:r>
      <w:r>
        <w:rPr>
          <w:rFonts w:ascii="仿宋" w:eastAsia="仿宋" w:hAnsi="仿宋" w:hint="eastAsia"/>
          <w:bCs/>
          <w:kern w:val="0"/>
          <w:sz w:val="32"/>
          <w:szCs w:val="32"/>
        </w:rPr>
        <w:t>、中标单位必须指派专人负责与公安、交警等部门对接，并负责提供符合规定的安保方案，负责与公安、交警部门实地勘探安保布置点位。中标单位必须提供保安人员工作所需要的标准工作服、对讲机、防爆器械、巡逻车、肩灯、喊话器等应尽器械。</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w:t>
      </w:r>
      <w:r>
        <w:rPr>
          <w:rFonts w:ascii="仿宋" w:eastAsia="仿宋" w:hAnsi="仿宋" w:hint="eastAsia"/>
          <w:bCs/>
          <w:kern w:val="0"/>
          <w:sz w:val="32"/>
          <w:szCs w:val="32"/>
        </w:rPr>
        <w:t>、人员及器械要求：</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①保安员要遵循《保安服务管理条例》、《大型群众性</w:t>
      </w:r>
      <w:r>
        <w:rPr>
          <w:rFonts w:ascii="仿宋" w:eastAsia="仿宋" w:hAnsi="仿宋" w:hint="eastAsia"/>
          <w:bCs/>
          <w:kern w:val="0"/>
          <w:sz w:val="32"/>
          <w:szCs w:val="32"/>
        </w:rPr>
        <w:lastRenderedPageBreak/>
        <w:t>活动安全管理条例》等法律法规。</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②保安员要具有</w:t>
      </w:r>
      <w:r>
        <w:rPr>
          <w:rFonts w:ascii="仿宋" w:eastAsia="仿宋" w:hAnsi="仿宋" w:hint="eastAsia"/>
          <w:bCs/>
          <w:kern w:val="0"/>
          <w:sz w:val="32"/>
          <w:szCs w:val="32"/>
        </w:rPr>
        <w:t xml:space="preserve"> 2 </w:t>
      </w:r>
      <w:r>
        <w:rPr>
          <w:rFonts w:ascii="仿宋" w:eastAsia="仿宋" w:hAnsi="仿宋" w:hint="eastAsia"/>
          <w:bCs/>
          <w:kern w:val="0"/>
          <w:sz w:val="32"/>
          <w:szCs w:val="32"/>
        </w:rPr>
        <w:t>年以上保安服务经验，并且持证上岗或已参加保安资格考试，身高在</w:t>
      </w:r>
      <w:r>
        <w:rPr>
          <w:rFonts w:ascii="仿宋" w:eastAsia="仿宋" w:hAnsi="仿宋" w:hint="eastAsia"/>
          <w:bCs/>
          <w:kern w:val="0"/>
          <w:sz w:val="32"/>
          <w:szCs w:val="32"/>
        </w:rPr>
        <w:t xml:space="preserve"> 1.7 </w:t>
      </w:r>
      <w:r>
        <w:rPr>
          <w:rFonts w:ascii="仿宋" w:eastAsia="仿宋" w:hAnsi="仿宋" w:hint="eastAsia"/>
          <w:bCs/>
          <w:kern w:val="0"/>
          <w:sz w:val="32"/>
          <w:szCs w:val="32"/>
        </w:rPr>
        <w:t>米以上，均为男性，不得聘用在校在读学生。中标单位确保招标单位需求的工作人员数量和质量和设施数量、质量；</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5</w:t>
      </w:r>
      <w:r>
        <w:rPr>
          <w:rFonts w:ascii="仿宋" w:eastAsia="仿宋" w:hAnsi="仿宋" w:hint="eastAsia"/>
          <w:bCs/>
          <w:kern w:val="0"/>
          <w:sz w:val="32"/>
          <w:szCs w:val="32"/>
        </w:rPr>
        <w:t>、中标单位工作人员严格履行活动中保安服务职责和要求，服从招标单位统一管理与安排；</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6</w:t>
      </w:r>
      <w:r>
        <w:rPr>
          <w:rFonts w:ascii="仿宋" w:eastAsia="仿宋" w:hAnsi="仿宋" w:hint="eastAsia"/>
          <w:bCs/>
          <w:kern w:val="0"/>
          <w:sz w:val="32"/>
          <w:szCs w:val="32"/>
        </w:rPr>
        <w:t>、对于发生在执勤区域内的刑事案件、治安案件和治安灾害事故，中标单位应急处理时并告知招标单位，采取措施保护案发现场，依法妥善处理责任范围内的突发事件；</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7</w:t>
      </w:r>
      <w:r>
        <w:rPr>
          <w:rFonts w:ascii="仿宋" w:eastAsia="仿宋" w:hAnsi="仿宋" w:hint="eastAsia"/>
          <w:bCs/>
          <w:kern w:val="0"/>
          <w:sz w:val="32"/>
          <w:szCs w:val="32"/>
        </w:rPr>
        <w:t>、中标单位对其提供的工作人员的行为标准负责，按照招标单位管理要求做好工作人员的组</w:t>
      </w:r>
      <w:r>
        <w:rPr>
          <w:rFonts w:ascii="仿宋" w:eastAsia="仿宋" w:hAnsi="仿宋" w:hint="eastAsia"/>
          <w:bCs/>
          <w:kern w:val="0"/>
          <w:sz w:val="32"/>
          <w:szCs w:val="32"/>
        </w:rPr>
        <w:t>织和岗前培训；</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8</w:t>
      </w:r>
      <w:r>
        <w:rPr>
          <w:rFonts w:ascii="仿宋" w:eastAsia="仿宋" w:hAnsi="仿宋" w:hint="eastAsia"/>
          <w:bCs/>
          <w:kern w:val="0"/>
          <w:sz w:val="32"/>
          <w:szCs w:val="32"/>
        </w:rPr>
        <w:t>、中标单位工作人员在工作期间发生任何安全事故均于中标单位自行承担，招标单位概不负责；</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9</w:t>
      </w:r>
      <w:r>
        <w:rPr>
          <w:rFonts w:ascii="仿宋" w:eastAsia="仿宋" w:hAnsi="仿宋" w:hint="eastAsia"/>
          <w:bCs/>
          <w:kern w:val="0"/>
          <w:sz w:val="32"/>
          <w:szCs w:val="32"/>
        </w:rPr>
        <w:t>、中标单位安排现场管理员对接现场工作，严格按照招标单位的工作要求执行；</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10</w:t>
      </w:r>
      <w:r>
        <w:rPr>
          <w:rFonts w:ascii="仿宋" w:eastAsia="仿宋" w:hAnsi="仿宋" w:hint="eastAsia"/>
          <w:bCs/>
          <w:kern w:val="0"/>
          <w:sz w:val="32"/>
          <w:szCs w:val="32"/>
        </w:rPr>
        <w:t>、中标单位工作时间应遵守招标单位规定的时间要求，如有变更双方协商解决；</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11</w:t>
      </w:r>
      <w:r>
        <w:rPr>
          <w:rFonts w:ascii="仿宋" w:eastAsia="仿宋" w:hAnsi="仿宋" w:hint="eastAsia"/>
          <w:bCs/>
          <w:kern w:val="0"/>
          <w:sz w:val="32"/>
          <w:szCs w:val="32"/>
        </w:rPr>
        <w:t>、如因强台风、洪水等自然灾害等特殊情况导致本项目推迟或做相关调整为不可抗力因素，招标方与成交供应商双方互不追究对方责任，成交供应商因充分考虑此风险。</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12</w:t>
      </w:r>
      <w:r>
        <w:rPr>
          <w:rFonts w:ascii="仿宋" w:eastAsia="仿宋" w:hAnsi="仿宋" w:hint="eastAsia"/>
          <w:bCs/>
          <w:kern w:val="0"/>
          <w:sz w:val="32"/>
          <w:szCs w:val="32"/>
        </w:rPr>
        <w:t>、费用结算方式</w:t>
      </w:r>
      <w:r>
        <w:rPr>
          <w:rFonts w:ascii="仿宋" w:eastAsia="仿宋" w:hAnsi="仿宋" w:hint="eastAsia"/>
          <w:bCs/>
          <w:kern w:val="0"/>
          <w:sz w:val="32"/>
          <w:szCs w:val="32"/>
        </w:rPr>
        <w:t>:</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12.1</w:t>
      </w:r>
      <w:r>
        <w:rPr>
          <w:rFonts w:ascii="仿宋" w:eastAsia="仿宋" w:hAnsi="仿宋" w:hint="eastAsia"/>
          <w:bCs/>
          <w:kern w:val="0"/>
          <w:sz w:val="32"/>
          <w:szCs w:val="32"/>
        </w:rPr>
        <w:t>活动结束后，招标单位按双方确认的活动实际使用人数进行费用结算；①中标单位必须提供安保人员签到表作为实际使用人数佐证材料，签到表内容含本人签字、身份证</w:t>
      </w:r>
      <w:r>
        <w:rPr>
          <w:rFonts w:ascii="仿宋" w:eastAsia="仿宋" w:hAnsi="仿宋" w:hint="eastAsia"/>
          <w:bCs/>
          <w:kern w:val="0"/>
          <w:sz w:val="32"/>
          <w:szCs w:val="32"/>
        </w:rPr>
        <w:lastRenderedPageBreak/>
        <w:t>号、联系方式、签到时间等；②中标单位必须提供安保人员集合水印照片作为实际使用人数佐证材料，水印照片必须包含所有保安人数。</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12.2</w:t>
      </w:r>
      <w:r>
        <w:rPr>
          <w:rFonts w:ascii="仿宋" w:eastAsia="仿宋" w:hAnsi="仿宋" w:hint="eastAsia"/>
          <w:bCs/>
          <w:kern w:val="0"/>
          <w:sz w:val="32"/>
          <w:szCs w:val="32"/>
        </w:rPr>
        <w:t>、双方确认结算后，中标单位提供等额增值税专用发票（</w:t>
      </w:r>
      <w:r>
        <w:rPr>
          <w:rFonts w:ascii="仿宋" w:eastAsia="仿宋" w:hAnsi="仿宋" w:hint="eastAsia"/>
          <w:bCs/>
          <w:kern w:val="0"/>
          <w:sz w:val="32"/>
          <w:szCs w:val="32"/>
        </w:rPr>
        <w:t>6%</w:t>
      </w:r>
      <w:r>
        <w:rPr>
          <w:rFonts w:ascii="仿宋" w:eastAsia="仿宋" w:hAnsi="仿宋" w:hint="eastAsia"/>
          <w:bCs/>
          <w:kern w:val="0"/>
          <w:sz w:val="32"/>
          <w:szCs w:val="32"/>
        </w:rPr>
        <w:t>税率），经招标单位验收合格后，</w:t>
      </w:r>
      <w:r>
        <w:rPr>
          <w:rFonts w:ascii="仿宋" w:eastAsia="仿宋" w:hAnsi="仿宋" w:hint="eastAsia"/>
          <w:bCs/>
          <w:kern w:val="0"/>
          <w:sz w:val="32"/>
          <w:szCs w:val="32"/>
        </w:rPr>
        <w:t>15</w:t>
      </w:r>
      <w:r>
        <w:rPr>
          <w:rFonts w:ascii="仿宋" w:eastAsia="仿宋" w:hAnsi="仿宋" w:hint="eastAsia"/>
          <w:bCs/>
          <w:kern w:val="0"/>
          <w:sz w:val="32"/>
          <w:szCs w:val="32"/>
        </w:rPr>
        <w:t>日内付清。</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13</w:t>
      </w:r>
      <w:r>
        <w:rPr>
          <w:rFonts w:ascii="仿宋" w:eastAsia="仿宋" w:hAnsi="仿宋" w:hint="eastAsia"/>
          <w:bCs/>
          <w:kern w:val="0"/>
          <w:sz w:val="32"/>
          <w:szCs w:val="32"/>
        </w:rPr>
        <w:t>、履约担保</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13.1</w:t>
      </w:r>
      <w:r>
        <w:rPr>
          <w:rFonts w:ascii="仿宋" w:eastAsia="仿宋" w:hAnsi="仿宋" w:hint="eastAsia"/>
          <w:bCs/>
          <w:kern w:val="0"/>
          <w:sz w:val="32"/>
          <w:szCs w:val="32"/>
        </w:rPr>
        <w:t>、履约担保比例或金额</w:t>
      </w:r>
      <w:r>
        <w:rPr>
          <w:rFonts w:ascii="仿宋" w:eastAsia="仿宋" w:hAnsi="仿宋" w:hint="eastAsia"/>
          <w:bCs/>
          <w:kern w:val="0"/>
          <w:sz w:val="32"/>
          <w:szCs w:val="32"/>
        </w:rPr>
        <w:t xml:space="preserve">: </w:t>
      </w:r>
      <w:r>
        <w:rPr>
          <w:rFonts w:ascii="仿宋" w:eastAsia="仿宋" w:hAnsi="仿宋" w:hint="eastAsia"/>
          <w:bCs/>
          <w:kern w:val="0"/>
          <w:sz w:val="32"/>
          <w:szCs w:val="32"/>
        </w:rPr>
        <w:t>签约合同金额的</w:t>
      </w:r>
      <w:r>
        <w:rPr>
          <w:rFonts w:ascii="仿宋" w:eastAsia="仿宋" w:hAnsi="仿宋" w:hint="eastAsia"/>
          <w:bCs/>
          <w:kern w:val="0"/>
          <w:sz w:val="32"/>
          <w:szCs w:val="32"/>
        </w:rPr>
        <w:t xml:space="preserve"> 5%</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13.2</w:t>
      </w:r>
      <w:r>
        <w:rPr>
          <w:rFonts w:ascii="仿宋" w:eastAsia="仿宋" w:hAnsi="仿宋" w:hint="eastAsia"/>
          <w:bCs/>
          <w:kern w:val="0"/>
          <w:sz w:val="32"/>
          <w:szCs w:val="32"/>
        </w:rPr>
        <w:t>、履约担保形式</w:t>
      </w:r>
      <w:r>
        <w:rPr>
          <w:rFonts w:ascii="仿宋" w:eastAsia="仿宋" w:hAnsi="仿宋" w:hint="eastAsia"/>
          <w:bCs/>
          <w:kern w:val="0"/>
          <w:sz w:val="32"/>
          <w:szCs w:val="32"/>
        </w:rPr>
        <w:t xml:space="preserve">: </w:t>
      </w:r>
      <w:r>
        <w:rPr>
          <w:rFonts w:ascii="仿宋" w:eastAsia="仿宋" w:hAnsi="仿宋" w:hint="eastAsia"/>
          <w:bCs/>
          <w:kern w:val="0"/>
          <w:sz w:val="32"/>
          <w:szCs w:val="32"/>
        </w:rPr>
        <w:t>银行保函或履约保证金</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13.3</w:t>
      </w:r>
      <w:r>
        <w:rPr>
          <w:rFonts w:ascii="仿宋" w:eastAsia="仿宋" w:hAnsi="仿宋" w:hint="eastAsia"/>
          <w:bCs/>
          <w:kern w:val="0"/>
          <w:sz w:val="32"/>
          <w:szCs w:val="32"/>
        </w:rPr>
        <w:t>、履约担保提交时间</w:t>
      </w:r>
      <w:r>
        <w:rPr>
          <w:rFonts w:ascii="仿宋" w:eastAsia="仿宋" w:hAnsi="仿宋" w:hint="eastAsia"/>
          <w:bCs/>
          <w:kern w:val="0"/>
          <w:sz w:val="32"/>
          <w:szCs w:val="32"/>
        </w:rPr>
        <w:t>:</w:t>
      </w:r>
      <w:r>
        <w:rPr>
          <w:rFonts w:ascii="仿宋" w:eastAsia="仿宋" w:hAnsi="仿宋" w:hint="eastAsia"/>
          <w:bCs/>
          <w:kern w:val="0"/>
          <w:sz w:val="32"/>
          <w:szCs w:val="32"/>
        </w:rPr>
        <w:t>合同签订前</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13.4</w:t>
      </w:r>
      <w:r>
        <w:rPr>
          <w:rFonts w:ascii="仿宋" w:eastAsia="仿宋" w:hAnsi="仿宋" w:hint="eastAsia"/>
          <w:bCs/>
          <w:kern w:val="0"/>
          <w:sz w:val="32"/>
          <w:szCs w:val="32"/>
        </w:rPr>
        <w:t>、履约担保期限</w:t>
      </w:r>
      <w:r>
        <w:rPr>
          <w:rFonts w:ascii="仿宋" w:eastAsia="仿宋" w:hAnsi="仿宋" w:hint="eastAsia"/>
          <w:bCs/>
          <w:kern w:val="0"/>
          <w:sz w:val="32"/>
          <w:szCs w:val="32"/>
        </w:rPr>
        <w:t xml:space="preserve">: </w:t>
      </w:r>
      <w:r>
        <w:rPr>
          <w:rFonts w:ascii="仿宋" w:eastAsia="仿宋" w:hAnsi="仿宋" w:hint="eastAsia"/>
          <w:bCs/>
          <w:kern w:val="0"/>
          <w:sz w:val="32"/>
          <w:szCs w:val="32"/>
        </w:rPr>
        <w:t>服务期满后</w:t>
      </w:r>
      <w:r>
        <w:rPr>
          <w:rFonts w:ascii="仿宋" w:eastAsia="仿宋" w:hAnsi="仿宋" w:hint="eastAsia"/>
          <w:bCs/>
          <w:kern w:val="0"/>
          <w:sz w:val="32"/>
          <w:szCs w:val="32"/>
        </w:rPr>
        <w:t xml:space="preserve"> 28 </w:t>
      </w:r>
      <w:r>
        <w:rPr>
          <w:rFonts w:ascii="仿宋" w:eastAsia="仿宋" w:hAnsi="仿宋" w:hint="eastAsia"/>
          <w:bCs/>
          <w:kern w:val="0"/>
          <w:sz w:val="32"/>
          <w:szCs w:val="32"/>
        </w:rPr>
        <w:t>天内一直有效。</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13.5</w:t>
      </w:r>
      <w:r>
        <w:rPr>
          <w:rFonts w:ascii="仿宋" w:eastAsia="仿宋" w:hAnsi="仿宋" w:hint="eastAsia"/>
          <w:bCs/>
          <w:kern w:val="0"/>
          <w:sz w:val="32"/>
          <w:szCs w:val="32"/>
        </w:rPr>
        <w:t>、其他要求</w:t>
      </w:r>
      <w:r>
        <w:rPr>
          <w:rFonts w:ascii="仿宋" w:eastAsia="仿宋" w:hAnsi="仿宋" w:hint="eastAsia"/>
          <w:bCs/>
          <w:kern w:val="0"/>
          <w:sz w:val="32"/>
          <w:szCs w:val="32"/>
        </w:rPr>
        <w:t xml:space="preserve">: </w:t>
      </w:r>
      <w:r>
        <w:rPr>
          <w:rFonts w:ascii="仿宋" w:eastAsia="仿宋" w:hAnsi="仿宋" w:hint="eastAsia"/>
          <w:bCs/>
          <w:kern w:val="0"/>
          <w:sz w:val="32"/>
          <w:szCs w:val="32"/>
        </w:rPr>
        <w:t>中标单位开具银行保函的，根据签订合同的服务期限开具履约保函。缴纳履约保证金的，转入采购人指定的账户。</w:t>
      </w:r>
    </w:p>
    <w:p w:rsidR="00E94BA1" w:rsidRDefault="001113BD">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13.6</w:t>
      </w:r>
      <w:r>
        <w:rPr>
          <w:rFonts w:ascii="仿宋" w:eastAsia="仿宋" w:hAnsi="仿宋" w:hint="eastAsia"/>
          <w:bCs/>
          <w:kern w:val="0"/>
          <w:sz w:val="32"/>
          <w:szCs w:val="32"/>
        </w:rPr>
        <w:t>、出具履约担保的银行级别</w:t>
      </w:r>
      <w:r>
        <w:rPr>
          <w:rFonts w:ascii="仿宋" w:eastAsia="仿宋" w:hAnsi="仿宋" w:hint="eastAsia"/>
          <w:bCs/>
          <w:kern w:val="0"/>
          <w:sz w:val="32"/>
          <w:szCs w:val="32"/>
        </w:rPr>
        <w:t xml:space="preserve">: </w:t>
      </w:r>
      <w:r>
        <w:rPr>
          <w:rFonts w:ascii="仿宋" w:eastAsia="仿宋" w:hAnsi="仿宋" w:hint="eastAsia"/>
          <w:bCs/>
          <w:kern w:val="0"/>
          <w:sz w:val="32"/>
          <w:szCs w:val="32"/>
        </w:rPr>
        <w:t>中标单位工商注册地的支行及以上国有商业银行或股份制商业银行。</w:t>
      </w:r>
    </w:p>
    <w:p w:rsidR="00E94BA1" w:rsidRDefault="001113BD">
      <w:pPr>
        <w:snapToGrid w:val="0"/>
        <w:spacing w:line="540" w:lineRule="exact"/>
        <w:ind w:right="80" w:firstLineChars="150" w:firstLine="480"/>
        <w:rPr>
          <w:rFonts w:ascii="仿宋" w:eastAsia="仿宋" w:hAnsi="仿宋"/>
          <w:color w:val="000000" w:themeColor="text1"/>
          <w:sz w:val="32"/>
          <w:szCs w:val="32"/>
        </w:rPr>
      </w:pPr>
      <w:r>
        <w:rPr>
          <w:rFonts w:ascii="仿宋" w:eastAsia="仿宋" w:hAnsi="仿宋" w:hint="eastAsia"/>
          <w:bCs/>
          <w:kern w:val="0"/>
          <w:sz w:val="32"/>
          <w:szCs w:val="32"/>
        </w:rPr>
        <w:t>13.7</w:t>
      </w:r>
      <w:r>
        <w:rPr>
          <w:rFonts w:ascii="仿宋" w:eastAsia="仿宋" w:hAnsi="仿宋" w:hint="eastAsia"/>
          <w:bCs/>
          <w:kern w:val="0"/>
          <w:sz w:val="32"/>
          <w:szCs w:val="32"/>
        </w:rPr>
        <w:t>、若中标单位对项目进行转包、挂靠、分包的、考核不达标或发生工人上访讨薪等，采购人有权立即终止合同，中标单位无条件退场，相关损失由中标单位自行负责，同时采购人没收履约保证金或依据履约保函进行索</w:t>
      </w:r>
      <w:r>
        <w:rPr>
          <w:rFonts w:ascii="仿宋" w:eastAsia="仿宋" w:hAnsi="仿宋" w:hint="eastAsia"/>
          <w:bCs/>
          <w:kern w:val="0"/>
          <w:sz w:val="32"/>
          <w:szCs w:val="32"/>
        </w:rPr>
        <w:t>赔</w:t>
      </w:r>
      <w:r>
        <w:rPr>
          <w:rFonts w:ascii="仿宋" w:eastAsia="仿宋" w:hAnsi="仿宋" w:hint="eastAsia"/>
          <w:color w:val="000000" w:themeColor="text1"/>
          <w:sz w:val="32"/>
          <w:szCs w:val="32"/>
        </w:rPr>
        <w:t>。</w:t>
      </w:r>
    </w:p>
    <w:p w:rsidR="00E94BA1" w:rsidRDefault="001113BD">
      <w:pPr>
        <w:snapToGrid w:val="0"/>
        <w:spacing w:line="540" w:lineRule="exact"/>
        <w:ind w:right="80" w:firstLineChars="150" w:firstLine="480"/>
        <w:rPr>
          <w:rFonts w:ascii="仿宋" w:eastAsia="仿宋" w:hAnsi="仿宋"/>
          <w:color w:val="000000" w:themeColor="text1"/>
          <w:sz w:val="32"/>
          <w:szCs w:val="32"/>
        </w:rPr>
      </w:pPr>
      <w:r>
        <w:rPr>
          <w:rFonts w:ascii="仿宋" w:eastAsia="仿宋" w:hAnsi="仿宋" w:hint="eastAsia"/>
          <w:color w:val="000000" w:themeColor="text1"/>
          <w:sz w:val="32"/>
          <w:szCs w:val="32"/>
        </w:rPr>
        <w:t>14</w:t>
      </w:r>
      <w:r>
        <w:rPr>
          <w:rFonts w:ascii="仿宋" w:eastAsia="仿宋" w:hAnsi="仿宋" w:hint="eastAsia"/>
          <w:color w:val="000000" w:themeColor="text1"/>
          <w:sz w:val="32"/>
          <w:szCs w:val="32"/>
        </w:rPr>
        <w:t>、其他要求（详见附件清单中要求的内容）</w:t>
      </w:r>
    </w:p>
    <w:p w:rsidR="00E94BA1" w:rsidRDefault="001113BD">
      <w:pPr>
        <w:snapToGrid w:val="0"/>
        <w:spacing w:line="540" w:lineRule="exact"/>
        <w:ind w:right="80" w:firstLineChars="150" w:firstLine="480"/>
        <w:rPr>
          <w:rFonts w:ascii="仿宋" w:eastAsia="仿宋" w:hAnsi="仿宋"/>
          <w:color w:val="000000" w:themeColor="text1"/>
          <w:sz w:val="32"/>
          <w:szCs w:val="32"/>
        </w:rPr>
      </w:pPr>
      <w:r>
        <w:rPr>
          <w:rFonts w:ascii="仿宋" w:eastAsia="仿宋" w:hAnsi="仿宋" w:hint="eastAsia"/>
          <w:color w:val="000000" w:themeColor="text1"/>
          <w:sz w:val="32"/>
          <w:szCs w:val="32"/>
        </w:rPr>
        <w:t>15</w:t>
      </w:r>
      <w:r>
        <w:rPr>
          <w:rFonts w:ascii="仿宋" w:eastAsia="仿宋" w:hAnsi="仿宋" w:hint="eastAsia"/>
          <w:color w:val="000000" w:themeColor="text1"/>
          <w:sz w:val="32"/>
          <w:szCs w:val="32"/>
        </w:rPr>
        <w:t>、若中标单位不能正常履约的将赔偿招标方合同金额</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的违约金。</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五、工程招标控制价</w:t>
      </w:r>
      <w:r>
        <w:rPr>
          <w:rFonts w:ascii="仿宋" w:eastAsia="仿宋" w:hAnsi="仿宋" w:hint="eastAsia"/>
          <w:color w:val="000000"/>
          <w:sz w:val="32"/>
          <w:szCs w:val="32"/>
        </w:rPr>
        <w:t>：</w:t>
      </w:r>
      <w:r>
        <w:rPr>
          <w:rFonts w:hint="eastAsia"/>
          <w:color w:val="000000"/>
          <w:sz w:val="32"/>
          <w:szCs w:val="32"/>
          <w:u w:val="single"/>
        </w:rPr>
        <w:t>¥</w:t>
      </w:r>
      <w:r>
        <w:rPr>
          <w:rFonts w:ascii="仿宋" w:eastAsia="仿宋" w:hAnsi="仿宋" w:hint="eastAsia"/>
          <w:color w:val="000000"/>
          <w:sz w:val="32"/>
          <w:szCs w:val="32"/>
          <w:u w:val="single"/>
        </w:rPr>
        <w:t>928500</w:t>
      </w:r>
      <w:r>
        <w:rPr>
          <w:rFonts w:ascii="仿宋" w:eastAsia="仿宋" w:hAnsi="仿宋" w:hint="eastAsia"/>
          <w:color w:val="000000"/>
          <w:sz w:val="32"/>
          <w:szCs w:val="32"/>
          <w:u w:val="single"/>
        </w:rPr>
        <w:t>元</w:t>
      </w:r>
      <w:r>
        <w:rPr>
          <w:rFonts w:ascii="仿宋" w:eastAsia="仿宋" w:hAnsi="仿宋" w:hint="eastAsia"/>
          <w:color w:val="000000"/>
          <w:sz w:val="32"/>
          <w:szCs w:val="32"/>
        </w:rPr>
        <w:t>，应按招标控制价清单</w:t>
      </w:r>
      <w:r>
        <w:rPr>
          <w:rFonts w:ascii="仿宋" w:eastAsia="仿宋" w:hAnsi="仿宋" w:hint="eastAsia"/>
          <w:color w:val="000000"/>
          <w:sz w:val="32"/>
          <w:szCs w:val="32"/>
        </w:rPr>
        <w:t>（</w:t>
      </w:r>
      <w:r>
        <w:rPr>
          <w:rFonts w:ascii="仿宋" w:eastAsia="仿宋" w:hAnsi="仿宋" w:hint="eastAsia"/>
          <w:color w:val="000000"/>
          <w:sz w:val="32"/>
          <w:szCs w:val="32"/>
        </w:rPr>
        <w:t>详见附件</w:t>
      </w:r>
      <w:r>
        <w:rPr>
          <w:rFonts w:ascii="仿宋" w:eastAsia="仿宋" w:hAnsi="仿宋" w:hint="eastAsia"/>
          <w:color w:val="000000"/>
          <w:sz w:val="32"/>
          <w:szCs w:val="32"/>
        </w:rPr>
        <w:t>）</w:t>
      </w:r>
      <w:r>
        <w:rPr>
          <w:rFonts w:ascii="仿宋" w:eastAsia="仿宋" w:hAnsi="仿宋" w:hint="eastAsia"/>
          <w:color w:val="000000"/>
          <w:sz w:val="32"/>
          <w:szCs w:val="32"/>
        </w:rPr>
        <w:t>报价，报价超招标控制价废标。</w:t>
      </w:r>
    </w:p>
    <w:p w:rsidR="00E94BA1" w:rsidRDefault="001113BD">
      <w:pPr>
        <w:spacing w:line="360" w:lineRule="auto"/>
        <w:ind w:firstLineChars="100" w:firstLine="321"/>
        <w:rPr>
          <w:rFonts w:ascii="仿宋" w:eastAsia="仿宋" w:hAnsi="仿宋"/>
          <w:b/>
          <w:color w:val="000000"/>
          <w:sz w:val="32"/>
          <w:szCs w:val="32"/>
        </w:rPr>
      </w:pPr>
      <w:r>
        <w:rPr>
          <w:rFonts w:ascii="仿宋" w:eastAsia="仿宋" w:hAnsi="仿宋" w:hint="eastAsia"/>
          <w:b/>
          <w:color w:val="000000"/>
          <w:sz w:val="32"/>
          <w:szCs w:val="32"/>
        </w:rPr>
        <w:t>六、投标保证金：</w:t>
      </w:r>
    </w:p>
    <w:p w:rsidR="00E94BA1" w:rsidRDefault="001113BD">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竞价单位需在竞价会前缴纳壹万元（</w:t>
      </w:r>
      <w:r>
        <w:rPr>
          <w:rFonts w:ascii="宋体" w:eastAsia="宋体" w:hAnsi="宋体" w:cs="宋体" w:hint="eastAsia"/>
          <w:color w:val="000000" w:themeColor="text1"/>
          <w:sz w:val="32"/>
          <w:szCs w:val="32"/>
        </w:rPr>
        <w:t>¥</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00</w:t>
      </w:r>
      <w:r>
        <w:rPr>
          <w:rFonts w:ascii="仿宋" w:eastAsia="仿宋" w:hAnsi="仿宋" w:hint="eastAsia"/>
          <w:color w:val="000000" w:themeColor="text1"/>
          <w:sz w:val="32"/>
          <w:szCs w:val="32"/>
        </w:rPr>
        <w:t>00</w:t>
      </w:r>
      <w:r>
        <w:rPr>
          <w:rFonts w:ascii="仿宋" w:eastAsia="仿宋" w:hAnsi="仿宋" w:hint="eastAsia"/>
          <w:color w:val="000000" w:themeColor="text1"/>
          <w:sz w:val="32"/>
          <w:szCs w:val="32"/>
        </w:rPr>
        <w:t>元）投标保证金，该项保证金需从投标单位基本账户汇入（竞价时间内未汇入保证金的报名单位视为报名不合格，取消投标资格）。</w:t>
      </w:r>
    </w:p>
    <w:p w:rsidR="00E94BA1" w:rsidRDefault="001113BD">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投标保证金汇入账户：</w:t>
      </w:r>
    </w:p>
    <w:p w:rsidR="00E94BA1" w:rsidRDefault="001113BD">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公司名称：江西中善工程管理有限公司</w:t>
      </w:r>
    </w:p>
    <w:p w:rsidR="00E94BA1" w:rsidRDefault="001113BD">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开户行：中国银行股份有限公司南昌市会展路支行</w:t>
      </w:r>
    </w:p>
    <w:p w:rsidR="00E94BA1" w:rsidRDefault="001113BD">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账号：</w:t>
      </w:r>
      <w:r>
        <w:rPr>
          <w:rFonts w:ascii="仿宋" w:eastAsia="仿宋" w:hAnsi="仿宋" w:hint="eastAsia"/>
          <w:color w:val="000000" w:themeColor="text1"/>
          <w:sz w:val="32"/>
          <w:szCs w:val="32"/>
        </w:rPr>
        <w:t>191754021482</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七</w:t>
      </w:r>
      <w:r>
        <w:rPr>
          <w:rFonts w:ascii="仿宋" w:eastAsia="仿宋" w:hAnsi="仿宋" w:hint="eastAsia"/>
          <w:color w:val="000000"/>
          <w:sz w:val="32"/>
          <w:szCs w:val="32"/>
        </w:rPr>
        <w:t>、</w:t>
      </w:r>
      <w:r>
        <w:rPr>
          <w:rStyle w:val="a9"/>
          <w:rFonts w:ascii="仿宋" w:eastAsia="仿宋" w:hAnsi="仿宋" w:hint="eastAsia"/>
          <w:color w:val="000000"/>
          <w:sz w:val="32"/>
          <w:szCs w:val="32"/>
        </w:rPr>
        <w:t>竞价方式</w:t>
      </w:r>
      <w:r>
        <w:rPr>
          <w:rFonts w:ascii="仿宋" w:eastAsia="仿宋" w:hAnsi="仿宋" w:hint="eastAsia"/>
          <w:color w:val="000000"/>
          <w:sz w:val="32"/>
          <w:szCs w:val="32"/>
        </w:rPr>
        <w:t>：</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、竞价当日时间，参与竞价单位提供密封完好的报价单、营业执照（复印件加盖公章）、法定代表人授权委托书（或法定代表人证明资料）原件及被授权人（或法定代表人）身份证复印件、投标保</w:t>
      </w:r>
      <w:r>
        <w:rPr>
          <w:rFonts w:ascii="仿宋" w:eastAsia="仿宋" w:hAnsi="仿宋" w:hint="eastAsia"/>
          <w:color w:val="000000"/>
          <w:sz w:val="32"/>
          <w:szCs w:val="32"/>
        </w:rPr>
        <w:t>证</w:t>
      </w:r>
      <w:r>
        <w:rPr>
          <w:rFonts w:ascii="仿宋" w:eastAsia="仿宋" w:hAnsi="仿宋" w:hint="eastAsia"/>
          <w:color w:val="000000"/>
          <w:sz w:val="32"/>
          <w:szCs w:val="32"/>
        </w:rPr>
        <w:t>金凭证、委托代理人在该单位标前三个月内任意一个月的社保凭证、资格材料等文件。</w:t>
      </w:r>
      <w:r>
        <w:rPr>
          <w:rFonts w:ascii="仿宋" w:eastAsia="仿宋" w:hAnsi="仿宋" w:hint="eastAsia"/>
          <w:color w:val="000000"/>
          <w:sz w:val="32"/>
          <w:szCs w:val="32"/>
        </w:rPr>
        <w:t>     </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、会场公开开启各单位文件，符合资质要求及报价最低者中标，报价为一次性报价，不得更改。</w:t>
      </w:r>
      <w:r>
        <w:rPr>
          <w:rFonts w:eastAsia="仿宋" w:hint="eastAsia"/>
          <w:color w:val="000000"/>
          <w:sz w:val="32"/>
          <w:szCs w:val="32"/>
        </w:rPr>
        <w:t>  </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八、竞价人的资格要求：</w:t>
      </w:r>
    </w:p>
    <w:p w:rsidR="00E94BA1" w:rsidRDefault="001113BD">
      <w:pPr>
        <w:widowControl/>
        <w:snapToGrid w:val="0"/>
        <w:spacing w:line="540" w:lineRule="exact"/>
        <w:ind w:firstLineChars="196" w:firstLine="627"/>
        <w:jc w:val="left"/>
        <w:rPr>
          <w:rFonts w:ascii="仿宋" w:eastAsia="仿宋" w:hAnsi="仿宋"/>
          <w:bCs/>
          <w:color w:val="000000"/>
          <w:sz w:val="32"/>
          <w:szCs w:val="32"/>
        </w:rPr>
      </w:pPr>
      <w:r>
        <w:rPr>
          <w:rFonts w:ascii="仿宋" w:eastAsia="仿宋" w:hAnsi="仿宋" w:hint="eastAsia"/>
          <w:bCs/>
          <w:color w:val="000000"/>
          <w:sz w:val="32"/>
          <w:szCs w:val="32"/>
        </w:rPr>
        <w:t>1</w:t>
      </w:r>
      <w:r>
        <w:rPr>
          <w:rFonts w:ascii="仿宋" w:eastAsia="仿宋" w:hAnsi="仿宋" w:hint="eastAsia"/>
          <w:bCs/>
          <w:color w:val="000000"/>
          <w:sz w:val="32"/>
          <w:szCs w:val="32"/>
        </w:rPr>
        <w:t>、</w:t>
      </w:r>
      <w:r>
        <w:rPr>
          <w:rFonts w:ascii="仿宋" w:eastAsia="仿宋" w:hAnsi="仿宋" w:hint="eastAsia"/>
          <w:bCs/>
          <w:color w:val="000000"/>
          <w:sz w:val="32"/>
          <w:szCs w:val="32"/>
        </w:rPr>
        <w:t>投标人必须满足《政府采购法》第二十二条第一款的规定</w:t>
      </w:r>
      <w:r>
        <w:rPr>
          <w:rFonts w:ascii="仿宋" w:eastAsia="仿宋" w:hAnsi="仿宋" w:hint="eastAsia"/>
          <w:bCs/>
          <w:color w:val="000000"/>
          <w:sz w:val="32"/>
          <w:szCs w:val="32"/>
        </w:rPr>
        <w:t>；</w:t>
      </w:r>
      <w:r>
        <w:rPr>
          <w:rFonts w:ascii="仿宋" w:eastAsia="仿宋" w:hAnsi="仿宋" w:hint="eastAsia"/>
          <w:bCs/>
          <w:color w:val="000000"/>
          <w:sz w:val="32"/>
          <w:szCs w:val="32"/>
        </w:rPr>
        <w:t>（</w:t>
      </w:r>
      <w:r>
        <w:rPr>
          <w:rFonts w:ascii="仿宋" w:eastAsia="仿宋" w:hAnsi="仿宋" w:hint="eastAsia"/>
          <w:bCs/>
          <w:color w:val="000000"/>
          <w:sz w:val="32"/>
          <w:szCs w:val="32"/>
        </w:rPr>
        <w:t>提供承诺函，详见附件</w:t>
      </w:r>
      <w:r>
        <w:rPr>
          <w:rFonts w:ascii="仿宋" w:eastAsia="仿宋" w:hAnsi="仿宋" w:hint="eastAsia"/>
          <w:bCs/>
          <w:color w:val="000000"/>
          <w:sz w:val="32"/>
          <w:szCs w:val="32"/>
        </w:rPr>
        <w:t>）</w:t>
      </w:r>
    </w:p>
    <w:p w:rsidR="00E94BA1" w:rsidRDefault="001113BD">
      <w:pPr>
        <w:widowControl/>
        <w:snapToGrid w:val="0"/>
        <w:spacing w:line="540" w:lineRule="exact"/>
        <w:ind w:firstLineChars="196" w:firstLine="627"/>
        <w:jc w:val="left"/>
        <w:rPr>
          <w:rFonts w:ascii="仿宋" w:eastAsia="仿宋" w:hAnsi="仿宋"/>
          <w:bCs/>
          <w:color w:val="000000"/>
          <w:sz w:val="32"/>
          <w:szCs w:val="32"/>
        </w:rPr>
      </w:pPr>
      <w:r>
        <w:rPr>
          <w:rFonts w:ascii="仿宋" w:eastAsia="仿宋" w:hAnsi="仿宋" w:hint="eastAsia"/>
          <w:bCs/>
          <w:color w:val="000000"/>
          <w:sz w:val="32"/>
          <w:szCs w:val="32"/>
        </w:rPr>
        <w:t>2</w:t>
      </w:r>
      <w:r>
        <w:rPr>
          <w:rFonts w:ascii="仿宋" w:eastAsia="仿宋" w:hAnsi="仿宋" w:hint="eastAsia"/>
          <w:bCs/>
          <w:color w:val="000000"/>
          <w:sz w:val="32"/>
          <w:szCs w:val="32"/>
        </w:rPr>
        <w:t>、投标人未被“信用中国”列入失信被执行人和重大税收违法案件当事人名单的、未被“中国政府采购网”网站列入政府采购严重违法失信行为记录名单（处罚期限尚未届满的）；</w:t>
      </w:r>
      <w:r>
        <w:rPr>
          <w:rFonts w:ascii="仿宋" w:eastAsia="仿宋" w:hAnsi="仿宋" w:hint="eastAsia"/>
          <w:bCs/>
          <w:color w:val="000000"/>
          <w:sz w:val="32"/>
          <w:szCs w:val="32"/>
        </w:rPr>
        <w:t>（</w:t>
      </w:r>
      <w:r>
        <w:rPr>
          <w:rFonts w:ascii="仿宋" w:eastAsia="仿宋" w:hAnsi="仿宋" w:hint="eastAsia"/>
          <w:bCs/>
          <w:color w:val="000000"/>
          <w:sz w:val="32"/>
          <w:szCs w:val="32"/>
        </w:rPr>
        <w:t>提供承诺函，详见附件</w:t>
      </w:r>
      <w:r>
        <w:rPr>
          <w:rFonts w:ascii="仿宋" w:eastAsia="仿宋" w:hAnsi="仿宋" w:hint="eastAsia"/>
          <w:bCs/>
          <w:color w:val="000000"/>
          <w:sz w:val="32"/>
          <w:szCs w:val="32"/>
        </w:rPr>
        <w:t>）</w:t>
      </w:r>
    </w:p>
    <w:p w:rsidR="00E94BA1" w:rsidRDefault="001113BD">
      <w:pPr>
        <w:widowControl/>
        <w:snapToGrid w:val="0"/>
        <w:spacing w:line="540" w:lineRule="exact"/>
        <w:ind w:firstLineChars="196" w:firstLine="627"/>
        <w:jc w:val="left"/>
        <w:rPr>
          <w:rFonts w:ascii="仿宋" w:eastAsia="仿宋" w:hAnsi="仿宋"/>
          <w:bCs/>
          <w:color w:val="000000"/>
          <w:sz w:val="32"/>
          <w:szCs w:val="32"/>
        </w:rPr>
      </w:pPr>
      <w:r>
        <w:rPr>
          <w:rFonts w:ascii="仿宋" w:eastAsia="仿宋" w:hAnsi="仿宋" w:hint="eastAsia"/>
          <w:bCs/>
          <w:color w:val="000000"/>
          <w:sz w:val="32"/>
          <w:szCs w:val="32"/>
        </w:rPr>
        <w:t>3</w:t>
      </w:r>
      <w:r>
        <w:rPr>
          <w:rFonts w:ascii="仿宋" w:eastAsia="仿宋" w:hAnsi="仿宋" w:hint="eastAsia"/>
          <w:bCs/>
          <w:color w:val="000000"/>
          <w:sz w:val="32"/>
          <w:szCs w:val="32"/>
        </w:rPr>
        <w:t>、</w:t>
      </w:r>
      <w:r>
        <w:rPr>
          <w:rFonts w:ascii="仿宋" w:eastAsia="仿宋" w:hAnsi="仿宋" w:hint="eastAsia"/>
          <w:bCs/>
          <w:color w:val="000000"/>
          <w:sz w:val="32"/>
          <w:szCs w:val="32"/>
        </w:rPr>
        <w:t>本项目不接受联合体报名</w:t>
      </w:r>
      <w:r>
        <w:rPr>
          <w:rFonts w:ascii="仿宋" w:eastAsia="仿宋" w:hAnsi="仿宋" w:hint="eastAsia"/>
          <w:bCs/>
          <w:color w:val="000000"/>
          <w:sz w:val="32"/>
          <w:szCs w:val="32"/>
        </w:rPr>
        <w:t>；</w:t>
      </w:r>
    </w:p>
    <w:p w:rsidR="00E94BA1" w:rsidRDefault="001113BD">
      <w:pPr>
        <w:widowControl/>
        <w:snapToGrid w:val="0"/>
        <w:spacing w:line="540" w:lineRule="exact"/>
        <w:ind w:firstLineChars="196" w:firstLine="630"/>
        <w:jc w:val="left"/>
        <w:rPr>
          <w:rFonts w:ascii="宋体" w:hAnsi="宋体" w:cs="宋体"/>
          <w:kern w:val="0"/>
          <w:sz w:val="24"/>
        </w:rPr>
      </w:pPr>
      <w:r>
        <w:rPr>
          <w:rFonts w:ascii="仿宋" w:eastAsia="仿宋" w:hAnsi="仿宋" w:hint="eastAsia"/>
          <w:b/>
          <w:color w:val="000000"/>
          <w:sz w:val="32"/>
          <w:szCs w:val="32"/>
        </w:rPr>
        <w:lastRenderedPageBreak/>
        <w:t>九、竞价文件获取：</w:t>
      </w:r>
      <w:r>
        <w:rPr>
          <w:rFonts w:ascii="仿宋" w:eastAsia="仿宋" w:hAnsi="仿宋" w:cs="宋体" w:hint="eastAsia"/>
          <w:color w:val="000000"/>
          <w:kern w:val="0"/>
          <w:sz w:val="32"/>
          <w:szCs w:val="32"/>
        </w:rPr>
        <w:t>有意向的参选人自行在南昌市红谷滩城市投资集团有限公司网站</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网址：</w:t>
      </w:r>
      <w:r>
        <w:rPr>
          <w:rFonts w:ascii="仿宋" w:eastAsia="仿宋" w:hAnsi="仿宋" w:cs="宋体"/>
          <w:color w:val="000000"/>
          <w:kern w:val="0"/>
          <w:sz w:val="32"/>
          <w:szCs w:val="32"/>
        </w:rPr>
        <w:t>http://www.hgtct.com/News.aspx?id=22</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上下载竞价文件。</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十、递交竞价文件地点及开标时间：</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、开标地点：</w:t>
      </w:r>
      <w:r>
        <w:rPr>
          <w:rFonts w:ascii="仿宋" w:eastAsia="仿宋" w:hAnsi="仿宋" w:hint="eastAsia"/>
          <w:sz w:val="32"/>
          <w:szCs w:val="32"/>
        </w:rPr>
        <w:t>南昌市红谷滩区会展路</w:t>
      </w:r>
      <w:r>
        <w:rPr>
          <w:rFonts w:ascii="仿宋" w:eastAsia="仿宋" w:hAnsi="仿宋" w:hint="eastAsia"/>
          <w:sz w:val="32"/>
          <w:szCs w:val="32"/>
        </w:rPr>
        <w:t>545</w:t>
      </w:r>
      <w:r>
        <w:rPr>
          <w:rFonts w:ascii="仿宋" w:eastAsia="仿宋" w:hAnsi="仿宋" w:hint="eastAsia"/>
          <w:sz w:val="32"/>
          <w:szCs w:val="32"/>
        </w:rPr>
        <w:t>号红谷城投大厦</w:t>
      </w:r>
      <w:r>
        <w:rPr>
          <w:rFonts w:ascii="仿宋" w:eastAsia="仿宋" w:hAnsi="仿宋" w:hint="eastAsia"/>
          <w:sz w:val="32"/>
          <w:szCs w:val="32"/>
        </w:rPr>
        <w:t>7</w:t>
      </w:r>
      <w:r>
        <w:rPr>
          <w:rFonts w:ascii="仿宋" w:eastAsia="仿宋" w:hAnsi="仿宋" w:hint="eastAsia"/>
          <w:sz w:val="32"/>
          <w:szCs w:val="32"/>
        </w:rPr>
        <w:t>楼阳光开标房</w:t>
      </w:r>
      <w:r>
        <w:rPr>
          <w:rFonts w:ascii="仿宋" w:eastAsia="仿宋" w:hAnsi="仿宋" w:hint="eastAsia"/>
          <w:color w:val="000000"/>
          <w:sz w:val="32"/>
          <w:szCs w:val="32"/>
        </w:rPr>
        <w:t>；</w:t>
      </w:r>
      <w:r>
        <w:rPr>
          <w:rFonts w:eastAsia="仿宋" w:hint="eastAsia"/>
          <w:color w:val="000000"/>
          <w:sz w:val="32"/>
          <w:szCs w:val="32"/>
        </w:rPr>
        <w:t> </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、开标时间：</w:t>
      </w:r>
      <w:r>
        <w:rPr>
          <w:rFonts w:ascii="仿宋" w:eastAsia="仿宋" w:hAnsi="仿宋" w:hint="eastAsia"/>
          <w:color w:val="000000"/>
          <w:sz w:val="32"/>
          <w:szCs w:val="32"/>
        </w:rPr>
        <w:t>202</w:t>
      </w:r>
      <w:r>
        <w:rPr>
          <w:rFonts w:ascii="仿宋" w:eastAsia="仿宋" w:hAnsi="仿宋" w:hint="eastAsia"/>
          <w:color w:val="000000"/>
          <w:sz w:val="32"/>
          <w:szCs w:val="32"/>
        </w:rPr>
        <w:t>5</w:t>
      </w:r>
      <w:r>
        <w:rPr>
          <w:rFonts w:ascii="仿宋" w:eastAsia="仿宋" w:hAnsi="仿宋" w:hint="eastAsia"/>
          <w:color w:val="000000"/>
          <w:sz w:val="32"/>
          <w:szCs w:val="32"/>
        </w:rPr>
        <w:t>年</w:t>
      </w:r>
      <w:r>
        <w:rPr>
          <w:rFonts w:ascii="仿宋" w:eastAsia="仿宋" w:hAnsi="仿宋" w:hint="eastAsia"/>
          <w:color w:val="000000"/>
          <w:sz w:val="32"/>
          <w:szCs w:val="32"/>
        </w:rPr>
        <w:t>1</w:t>
      </w:r>
      <w:r>
        <w:rPr>
          <w:rFonts w:ascii="仿宋" w:eastAsia="仿宋" w:hAnsi="仿宋" w:hint="eastAsia"/>
          <w:color w:val="000000"/>
          <w:sz w:val="32"/>
          <w:szCs w:val="32"/>
        </w:rPr>
        <w:t>月</w:t>
      </w:r>
      <w:r>
        <w:rPr>
          <w:rFonts w:ascii="仿宋" w:eastAsia="仿宋" w:hAnsi="仿宋" w:hint="eastAsia"/>
          <w:color w:val="000000"/>
          <w:sz w:val="32"/>
          <w:szCs w:val="32"/>
        </w:rPr>
        <w:t xml:space="preserve"> 20 </w:t>
      </w:r>
      <w:r>
        <w:rPr>
          <w:rFonts w:ascii="仿宋" w:eastAsia="仿宋" w:hAnsi="仿宋" w:hint="eastAsia"/>
          <w:color w:val="000000"/>
          <w:sz w:val="32"/>
          <w:szCs w:val="32"/>
        </w:rPr>
        <w:t>日</w:t>
      </w:r>
      <w:r>
        <w:rPr>
          <w:rFonts w:ascii="仿宋" w:eastAsia="仿宋" w:hAnsi="仿宋" w:hint="eastAsia"/>
          <w:color w:val="000000"/>
          <w:sz w:val="32"/>
          <w:szCs w:val="32"/>
        </w:rPr>
        <w:t>上</w:t>
      </w:r>
      <w:r>
        <w:rPr>
          <w:rFonts w:ascii="仿宋" w:eastAsia="仿宋" w:hAnsi="仿宋" w:hint="eastAsia"/>
          <w:color w:val="000000"/>
          <w:sz w:val="32"/>
          <w:szCs w:val="32"/>
        </w:rPr>
        <w:t>午</w:t>
      </w:r>
      <w:r>
        <w:rPr>
          <w:rFonts w:ascii="仿宋" w:eastAsia="仿宋" w:hAnsi="仿宋" w:hint="eastAsia"/>
          <w:color w:val="000000"/>
          <w:sz w:val="32"/>
          <w:szCs w:val="32"/>
        </w:rPr>
        <w:t>9</w:t>
      </w:r>
      <w:r>
        <w:rPr>
          <w:rFonts w:ascii="仿宋" w:eastAsia="仿宋" w:hAnsi="仿宋" w:hint="eastAsia"/>
          <w:color w:val="000000"/>
          <w:sz w:val="32"/>
          <w:szCs w:val="32"/>
        </w:rPr>
        <w:t>:</w:t>
      </w:r>
      <w:r>
        <w:rPr>
          <w:rFonts w:ascii="仿宋" w:eastAsia="仿宋" w:hAnsi="仿宋" w:hint="eastAsia"/>
          <w:color w:val="000000"/>
          <w:sz w:val="32"/>
          <w:szCs w:val="32"/>
        </w:rPr>
        <w:t>0</w:t>
      </w:r>
      <w:r>
        <w:rPr>
          <w:rFonts w:ascii="仿宋" w:eastAsia="仿宋" w:hAnsi="仿宋" w:hint="eastAsia"/>
          <w:color w:val="000000"/>
          <w:sz w:val="32"/>
          <w:szCs w:val="32"/>
        </w:rPr>
        <w:t>0</w:t>
      </w:r>
      <w:r>
        <w:rPr>
          <w:rFonts w:ascii="仿宋" w:eastAsia="仿宋" w:hAnsi="仿宋" w:hint="eastAsia"/>
          <w:color w:val="000000"/>
          <w:sz w:val="32"/>
          <w:szCs w:val="32"/>
        </w:rPr>
        <w:t>（北京时间）；</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十一、联系方式</w:t>
      </w:r>
      <w:r>
        <w:rPr>
          <w:rFonts w:ascii="仿宋" w:eastAsia="仿宋" w:hAnsi="仿宋" w:hint="eastAsia"/>
          <w:color w:val="000000"/>
          <w:sz w:val="32"/>
          <w:szCs w:val="32"/>
        </w:rPr>
        <w:t>：</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招标人：南昌市红谷滩文化旅游发展有限公司</w:t>
      </w:r>
      <w:bookmarkStart w:id="0" w:name="_GoBack"/>
      <w:bookmarkEnd w:id="0"/>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招标人地址：</w:t>
      </w:r>
      <w:r>
        <w:rPr>
          <w:rFonts w:ascii="仿宋" w:eastAsia="仿宋" w:hAnsi="仿宋" w:hint="eastAsia"/>
          <w:sz w:val="32"/>
          <w:szCs w:val="32"/>
        </w:rPr>
        <w:t>南昌市红谷滩区九龙湖公园</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招标代理机构名称：江西中善工程管理有限公司</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详细地址：江西省南昌市红谷滩区九龙大道</w:t>
      </w:r>
      <w:r>
        <w:rPr>
          <w:rFonts w:ascii="仿宋" w:eastAsia="仿宋" w:hAnsi="仿宋" w:hint="eastAsia"/>
          <w:color w:val="000000"/>
          <w:sz w:val="32"/>
          <w:szCs w:val="32"/>
        </w:rPr>
        <w:t>1177</w:t>
      </w:r>
      <w:r>
        <w:rPr>
          <w:rFonts w:ascii="仿宋" w:eastAsia="仿宋" w:hAnsi="仿宋" w:hint="eastAsia"/>
          <w:color w:val="000000"/>
          <w:sz w:val="32"/>
          <w:szCs w:val="32"/>
        </w:rPr>
        <w:t>号绿地国际博览城绿地南昌国宾办公商业楼</w:t>
      </w:r>
      <w:r>
        <w:rPr>
          <w:rFonts w:ascii="仿宋" w:eastAsia="仿宋" w:hAnsi="仿宋" w:hint="eastAsia"/>
          <w:color w:val="000000"/>
          <w:sz w:val="32"/>
          <w:szCs w:val="32"/>
        </w:rPr>
        <w:t>613</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联</w:t>
      </w:r>
      <w:r>
        <w:rPr>
          <w:rFonts w:ascii="仿宋" w:eastAsia="仿宋" w:hAnsi="仿宋" w:hint="eastAsia"/>
          <w:color w:val="000000"/>
          <w:sz w:val="32"/>
          <w:szCs w:val="32"/>
        </w:rPr>
        <w:t xml:space="preserve"> </w:t>
      </w:r>
      <w:r>
        <w:rPr>
          <w:rFonts w:ascii="仿宋" w:eastAsia="仿宋" w:hAnsi="仿宋" w:hint="eastAsia"/>
          <w:color w:val="000000"/>
          <w:sz w:val="32"/>
          <w:szCs w:val="32"/>
        </w:rPr>
        <w:t>系</w:t>
      </w:r>
      <w:r>
        <w:rPr>
          <w:rFonts w:ascii="仿宋" w:eastAsia="仿宋" w:hAnsi="仿宋" w:hint="eastAsia"/>
          <w:color w:val="000000"/>
          <w:sz w:val="32"/>
          <w:szCs w:val="32"/>
        </w:rPr>
        <w:t xml:space="preserve"> </w:t>
      </w:r>
      <w:r>
        <w:rPr>
          <w:rFonts w:ascii="仿宋" w:eastAsia="仿宋" w:hAnsi="仿宋" w:hint="eastAsia"/>
          <w:color w:val="000000"/>
          <w:sz w:val="32"/>
          <w:szCs w:val="32"/>
        </w:rPr>
        <w:t>人：郭华强</w:t>
      </w:r>
      <w:r>
        <w:rPr>
          <w:rFonts w:ascii="仿宋" w:eastAsia="仿宋" w:hAnsi="仿宋" w:hint="eastAsia"/>
          <w:color w:val="000000"/>
          <w:sz w:val="32"/>
          <w:szCs w:val="32"/>
        </w:rPr>
        <w:t xml:space="preserve">      </w:t>
      </w:r>
      <w:r>
        <w:rPr>
          <w:rFonts w:ascii="仿宋" w:eastAsia="仿宋" w:hAnsi="仿宋" w:hint="eastAsia"/>
          <w:color w:val="000000"/>
          <w:sz w:val="32"/>
          <w:szCs w:val="32"/>
        </w:rPr>
        <w:t>电话：</w:t>
      </w:r>
      <w:r>
        <w:rPr>
          <w:rFonts w:ascii="仿宋" w:eastAsia="仿宋" w:hAnsi="仿宋" w:hint="eastAsia"/>
          <w:color w:val="000000"/>
          <w:sz w:val="32"/>
          <w:szCs w:val="32"/>
        </w:rPr>
        <w:t xml:space="preserve">13979183656       </w:t>
      </w:r>
    </w:p>
    <w:p w:rsidR="00E94BA1" w:rsidRDefault="001113BD">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邮</w:t>
      </w:r>
      <w:r>
        <w:rPr>
          <w:rFonts w:ascii="仿宋" w:eastAsia="仿宋" w:hAnsi="仿宋" w:hint="eastAsia"/>
          <w:color w:val="000000"/>
          <w:sz w:val="32"/>
          <w:szCs w:val="32"/>
        </w:rPr>
        <w:t xml:space="preserve">    </w:t>
      </w:r>
      <w:r>
        <w:rPr>
          <w:rFonts w:ascii="仿宋" w:eastAsia="仿宋" w:hAnsi="仿宋" w:hint="eastAsia"/>
          <w:color w:val="000000"/>
          <w:sz w:val="32"/>
          <w:szCs w:val="32"/>
        </w:rPr>
        <w:t>箱</w:t>
      </w:r>
      <w:r>
        <w:rPr>
          <w:rFonts w:ascii="仿宋" w:eastAsia="仿宋" w:hAnsi="仿宋" w:hint="eastAsia"/>
          <w:color w:val="000000"/>
          <w:sz w:val="32"/>
          <w:szCs w:val="32"/>
        </w:rPr>
        <w:t>:rnjdl56@qq.com</w:t>
      </w:r>
    </w:p>
    <w:p w:rsidR="00E94BA1" w:rsidRDefault="00E94BA1">
      <w:pPr>
        <w:pStyle w:val="a7"/>
        <w:shd w:val="clear" w:color="auto" w:fill="FFFFFF"/>
        <w:spacing w:before="0" w:beforeAutospacing="0" w:after="0" w:afterAutospacing="0" w:line="540" w:lineRule="exact"/>
        <w:ind w:firstLine="420"/>
        <w:rPr>
          <w:rFonts w:ascii="仿宋" w:eastAsia="仿宋" w:hAnsi="仿宋"/>
          <w:color w:val="000000"/>
          <w:sz w:val="32"/>
          <w:szCs w:val="32"/>
        </w:rPr>
      </w:pPr>
    </w:p>
    <w:sectPr w:rsidR="00E94BA1" w:rsidSect="00E94B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3BD" w:rsidRDefault="001113BD" w:rsidP="006B5F98">
      <w:r>
        <w:separator/>
      </w:r>
    </w:p>
  </w:endnote>
  <w:endnote w:type="continuationSeparator" w:id="1">
    <w:p w:rsidR="001113BD" w:rsidRDefault="001113BD" w:rsidP="006B5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3BD" w:rsidRDefault="001113BD" w:rsidP="006B5F98">
      <w:r>
        <w:separator/>
      </w:r>
    </w:p>
  </w:footnote>
  <w:footnote w:type="continuationSeparator" w:id="1">
    <w:p w:rsidR="001113BD" w:rsidRDefault="001113BD" w:rsidP="006B5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D3B"/>
    <w:rsid w:val="0001020A"/>
    <w:rsid w:val="000A00E2"/>
    <w:rsid w:val="001113BD"/>
    <w:rsid w:val="001C3DB6"/>
    <w:rsid w:val="002D1D53"/>
    <w:rsid w:val="004F6780"/>
    <w:rsid w:val="00547E83"/>
    <w:rsid w:val="005A21C4"/>
    <w:rsid w:val="005C263E"/>
    <w:rsid w:val="00634546"/>
    <w:rsid w:val="00682CFC"/>
    <w:rsid w:val="006B5F98"/>
    <w:rsid w:val="006D7421"/>
    <w:rsid w:val="006F700A"/>
    <w:rsid w:val="00781C10"/>
    <w:rsid w:val="008D0D3B"/>
    <w:rsid w:val="00A245DE"/>
    <w:rsid w:val="00A519FE"/>
    <w:rsid w:val="00C8589E"/>
    <w:rsid w:val="00CD241B"/>
    <w:rsid w:val="00E83963"/>
    <w:rsid w:val="00E93F52"/>
    <w:rsid w:val="00E94BA1"/>
    <w:rsid w:val="00FC21C2"/>
    <w:rsid w:val="10307414"/>
    <w:rsid w:val="181E1118"/>
    <w:rsid w:val="34F15EEB"/>
    <w:rsid w:val="39CA20DA"/>
    <w:rsid w:val="46CD3DC7"/>
    <w:rsid w:val="56E53B27"/>
    <w:rsid w:val="576754E5"/>
    <w:rsid w:val="694A0A55"/>
    <w:rsid w:val="6CEC39B2"/>
    <w:rsid w:val="73A973E9"/>
    <w:rsid w:val="745974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oa heading"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unhideWhenUsed="0" w:qFormat="1"/>
    <w:lsdException w:name="Body Text Indent 2"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rsid w:val="00E94BA1"/>
    <w:pPr>
      <w:spacing w:before="120"/>
    </w:pPr>
    <w:rPr>
      <w:rFonts w:ascii="Cambria" w:eastAsia="宋体" w:hAnsi="Cambria" w:cs="Times New Roman"/>
      <w:sz w:val="24"/>
      <w:szCs w:val="24"/>
    </w:rPr>
  </w:style>
  <w:style w:type="paragraph" w:styleId="a4">
    <w:name w:val="Body Text"/>
    <w:basedOn w:val="a"/>
    <w:link w:val="Char"/>
    <w:uiPriority w:val="99"/>
    <w:semiHidden/>
    <w:unhideWhenUsed/>
    <w:qFormat/>
    <w:rsid w:val="00E94BA1"/>
    <w:pPr>
      <w:spacing w:after="120"/>
    </w:pPr>
  </w:style>
  <w:style w:type="paragraph" w:styleId="2">
    <w:name w:val="Body Text Indent 2"/>
    <w:basedOn w:val="a"/>
    <w:link w:val="2Char"/>
    <w:uiPriority w:val="99"/>
    <w:semiHidden/>
    <w:unhideWhenUsed/>
    <w:qFormat/>
    <w:rsid w:val="00E94BA1"/>
    <w:pPr>
      <w:spacing w:after="120" w:line="480" w:lineRule="auto"/>
      <w:ind w:leftChars="200" w:left="420"/>
    </w:pPr>
  </w:style>
  <w:style w:type="paragraph" w:styleId="a5">
    <w:name w:val="footer"/>
    <w:basedOn w:val="a"/>
    <w:link w:val="Char0"/>
    <w:uiPriority w:val="99"/>
    <w:semiHidden/>
    <w:unhideWhenUsed/>
    <w:qFormat/>
    <w:rsid w:val="00E94BA1"/>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E94BA1"/>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E94BA1"/>
    <w:pPr>
      <w:spacing w:before="120"/>
      <w:jc w:val="left"/>
    </w:pPr>
    <w:rPr>
      <w:b/>
      <w:bCs/>
      <w:iCs/>
      <w:sz w:val="24"/>
      <w:szCs w:val="24"/>
    </w:rPr>
  </w:style>
  <w:style w:type="paragraph" w:styleId="a7">
    <w:name w:val="Normal (Web)"/>
    <w:basedOn w:val="a"/>
    <w:uiPriority w:val="99"/>
    <w:unhideWhenUsed/>
    <w:qFormat/>
    <w:rsid w:val="00E94BA1"/>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4"/>
    <w:next w:val="a"/>
    <w:link w:val="Char2"/>
    <w:uiPriority w:val="99"/>
    <w:qFormat/>
    <w:rsid w:val="00E94BA1"/>
    <w:pPr>
      <w:ind w:firstLine="420"/>
    </w:pPr>
    <w:rPr>
      <w:rFonts w:ascii="Times New Roman" w:eastAsia="宋体" w:hAnsi="Times New Roman" w:cs="Times New Roman"/>
      <w:kern w:val="0"/>
      <w:sz w:val="20"/>
      <w:szCs w:val="28"/>
    </w:rPr>
  </w:style>
  <w:style w:type="character" w:styleId="a9">
    <w:name w:val="Strong"/>
    <w:basedOn w:val="a0"/>
    <w:uiPriority w:val="22"/>
    <w:qFormat/>
    <w:rsid w:val="00E94BA1"/>
    <w:rPr>
      <w:b/>
      <w:bCs/>
    </w:rPr>
  </w:style>
  <w:style w:type="character" w:customStyle="1" w:styleId="Char1">
    <w:name w:val="页眉 Char"/>
    <w:basedOn w:val="a0"/>
    <w:link w:val="a6"/>
    <w:uiPriority w:val="99"/>
    <w:semiHidden/>
    <w:qFormat/>
    <w:rsid w:val="00E94BA1"/>
    <w:rPr>
      <w:sz w:val="18"/>
      <w:szCs w:val="18"/>
    </w:rPr>
  </w:style>
  <w:style w:type="character" w:customStyle="1" w:styleId="Char0">
    <w:name w:val="页脚 Char"/>
    <w:basedOn w:val="a0"/>
    <w:link w:val="a5"/>
    <w:uiPriority w:val="99"/>
    <w:semiHidden/>
    <w:qFormat/>
    <w:rsid w:val="00E94BA1"/>
    <w:rPr>
      <w:sz w:val="18"/>
      <w:szCs w:val="18"/>
    </w:rPr>
  </w:style>
  <w:style w:type="character" w:customStyle="1" w:styleId="Char">
    <w:name w:val="正文文本 Char"/>
    <w:basedOn w:val="a0"/>
    <w:link w:val="a4"/>
    <w:uiPriority w:val="99"/>
    <w:semiHidden/>
    <w:qFormat/>
    <w:rsid w:val="00E94BA1"/>
  </w:style>
  <w:style w:type="character" w:customStyle="1" w:styleId="Char2">
    <w:name w:val="正文首行缩进 Char"/>
    <w:basedOn w:val="Char"/>
    <w:link w:val="a8"/>
    <w:uiPriority w:val="99"/>
    <w:qFormat/>
    <w:rsid w:val="00E94BA1"/>
    <w:rPr>
      <w:rFonts w:ascii="Times New Roman" w:eastAsia="宋体" w:hAnsi="Times New Roman" w:cs="Times New Roman"/>
      <w:kern w:val="0"/>
      <w:sz w:val="20"/>
      <w:szCs w:val="28"/>
    </w:rPr>
  </w:style>
  <w:style w:type="paragraph" w:customStyle="1" w:styleId="Default">
    <w:name w:val="Default"/>
    <w:qFormat/>
    <w:rsid w:val="00E94BA1"/>
    <w:pPr>
      <w:widowControl w:val="0"/>
      <w:autoSpaceDE w:val="0"/>
      <w:autoSpaceDN w:val="0"/>
      <w:adjustRightInd w:val="0"/>
    </w:pPr>
    <w:rPr>
      <w:rFonts w:ascii="Calibri" w:eastAsia="宋体" w:hAnsi="Calibri" w:cs="Times New Roman"/>
      <w:color w:val="000000"/>
      <w:sz w:val="24"/>
      <w:szCs w:val="24"/>
    </w:rPr>
  </w:style>
  <w:style w:type="character" w:customStyle="1" w:styleId="2Char">
    <w:name w:val="正文文本缩进 2 Char"/>
    <w:basedOn w:val="a0"/>
    <w:link w:val="2"/>
    <w:uiPriority w:val="99"/>
    <w:semiHidden/>
    <w:qFormat/>
    <w:rsid w:val="00E94BA1"/>
  </w:style>
  <w:style w:type="paragraph" w:customStyle="1" w:styleId="10">
    <w:name w:val="正文1"/>
    <w:basedOn w:val="1"/>
    <w:qFormat/>
    <w:rsid w:val="00E94BA1"/>
    <w:pPr>
      <w:adjustRightInd w:val="0"/>
      <w:spacing w:line="480" w:lineRule="atLeast"/>
      <w:textAlignment w:val="baseline"/>
    </w:pPr>
    <w:rPr>
      <w:rFonts w:ascii="宋体"/>
      <w:kern w:val="0"/>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文化旅游</dc:creator>
  <cp:lastModifiedBy>文化旅游</cp:lastModifiedBy>
  <cp:revision>13</cp:revision>
  <cp:lastPrinted>2024-12-18T01:21:00Z</cp:lastPrinted>
  <dcterms:created xsi:type="dcterms:W3CDTF">2024-12-17T04:24:00Z</dcterms:created>
  <dcterms:modified xsi:type="dcterms:W3CDTF">2025-01-16T06:32:00Z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eyJoZGlkIjoiNDgyYjRmNDQzMjEzYmQ0NDE5MjFlYTgyOWQxZWZjOWEiLCJ1c2VySWQiOiIzMzA1Njk5ODgifQ==</vt:lpwstr>
  </property>
  <property fmtid="{D5CDD505-2E9C-101B-9397-08002B2CF9AE}" pid="3" name="KSOProductBuildVer">
    <vt:lpwstr>2052-12.1.0.19770</vt:lpwstr>
  </property>
  <property fmtid="{D5CDD505-2E9C-101B-9397-08002B2CF9AE}" pid="4" name="ICV">
    <vt:lpwstr>F45F6ACED06243DDB275AF16A05E4D17_13</vt:lpwstr>
  </property>
</Properties>
</file>