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544CD">
      <w:pPr>
        <w:pageBreakBefore w:val="0"/>
        <w:kinsoku/>
        <w:overflowPunct/>
        <w:topLinePunct w:val="0"/>
        <w:bidi w:val="0"/>
        <w:jc w:val="center"/>
        <w:rPr>
          <w:rFonts w:hint="eastAsia" w:ascii="宋体" w:hAnsi="宋体" w:eastAsia="宋体" w:cs="宋体"/>
          <w:b/>
          <w:color w:val="auto"/>
          <w:sz w:val="52"/>
          <w:szCs w:val="52"/>
          <w:highlight w:val="none"/>
        </w:rPr>
      </w:pPr>
    </w:p>
    <w:p w14:paraId="78C1970A">
      <w:pPr>
        <w:pageBreakBefore w:val="0"/>
        <w:kinsoku/>
        <w:overflowPunct/>
        <w:topLinePunct w:val="0"/>
        <w:bidi w:val="0"/>
        <w:jc w:val="center"/>
        <w:rPr>
          <w:rFonts w:hint="eastAsia" w:ascii="宋体" w:hAnsi="宋体" w:eastAsia="宋体" w:cs="宋体"/>
          <w:b/>
          <w:color w:val="auto"/>
          <w:sz w:val="48"/>
          <w:szCs w:val="48"/>
          <w:highlight w:val="none"/>
        </w:rPr>
      </w:pPr>
    </w:p>
    <w:p w14:paraId="1D8CE756">
      <w:pPr>
        <w:pStyle w:val="46"/>
        <w:pageBreakBefore w:val="0"/>
        <w:kinsoku/>
        <w:overflowPunct/>
        <w:topLinePunct w:val="0"/>
        <w:bidi w:val="0"/>
        <w:rPr>
          <w:rFonts w:hint="eastAsia" w:ascii="宋体" w:hAnsi="宋体" w:eastAsia="宋体" w:cs="宋体"/>
          <w:color w:val="auto"/>
          <w:highlight w:val="none"/>
        </w:rPr>
      </w:pPr>
    </w:p>
    <w:p w14:paraId="137D6C4A">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45253E28">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4155FF64">
      <w:pPr>
        <w:pageBreakBefore w:val="0"/>
        <w:kinsoku/>
        <w:overflowPunct/>
        <w:topLinePunct w:val="0"/>
        <w:bidi w:val="0"/>
        <w:rPr>
          <w:rFonts w:hint="eastAsia" w:ascii="宋体" w:hAnsi="宋体" w:eastAsia="宋体" w:cs="宋体"/>
          <w:b/>
          <w:color w:val="auto"/>
          <w:sz w:val="30"/>
          <w:szCs w:val="30"/>
          <w:highlight w:val="none"/>
          <w:u w:val="single"/>
        </w:rPr>
      </w:pPr>
    </w:p>
    <w:p w14:paraId="61016D24">
      <w:pPr>
        <w:pStyle w:val="46"/>
        <w:pageBreakBefore w:val="0"/>
        <w:kinsoku/>
        <w:overflowPunct/>
        <w:topLinePunct w:val="0"/>
        <w:bidi w:val="0"/>
        <w:rPr>
          <w:rFonts w:hint="eastAsia" w:ascii="宋体" w:hAnsi="宋体" w:eastAsia="宋体" w:cs="宋体"/>
          <w:color w:val="auto"/>
          <w:highlight w:val="none"/>
        </w:rPr>
      </w:pPr>
    </w:p>
    <w:p w14:paraId="3F5D41AA">
      <w:pPr>
        <w:pStyle w:val="46"/>
        <w:pageBreakBefore w:val="0"/>
        <w:kinsoku/>
        <w:overflowPunct/>
        <w:topLinePunct w:val="0"/>
        <w:bidi w:val="0"/>
        <w:spacing w:line="360" w:lineRule="auto"/>
        <w:rPr>
          <w:rFonts w:hint="eastAsia" w:ascii="宋体" w:hAnsi="宋体" w:eastAsia="宋体" w:cs="宋体"/>
          <w:color w:val="auto"/>
          <w:highlight w:val="none"/>
        </w:rPr>
      </w:pPr>
    </w:p>
    <w:p w14:paraId="2A6C25E5">
      <w:pPr>
        <w:pageBreakBefore w:val="0"/>
        <w:kinsoku/>
        <w:overflowPunct/>
        <w:topLinePunct w:val="0"/>
        <w:bidi w:val="0"/>
        <w:spacing w:line="720" w:lineRule="auto"/>
        <w:ind w:left="1500" w:hanging="1500" w:hangingChars="500"/>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南昌中学周边环境提升应急绿化工程-苗木采购</w:t>
      </w:r>
    </w:p>
    <w:p w14:paraId="5C005BD7">
      <w:pPr>
        <w:pageBreakBefore w:val="0"/>
        <w:kinsoku/>
        <w:overflowPunct/>
        <w:topLinePunct w:val="0"/>
        <w:bidi w:val="0"/>
        <w:spacing w:line="720" w:lineRule="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JXMFF20250105</w:t>
      </w:r>
    </w:p>
    <w:p w14:paraId="50C58EE1">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7F08A434">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招标代理机构：</w:t>
      </w:r>
      <w:r>
        <w:rPr>
          <w:rFonts w:hint="eastAsia" w:ascii="宋体" w:hAnsi="宋体" w:cs="宋体"/>
          <w:color w:val="auto"/>
          <w:sz w:val="30"/>
          <w:szCs w:val="30"/>
          <w:highlight w:val="none"/>
          <w:lang w:eastAsia="zh-CN"/>
        </w:rPr>
        <w:t>江西明法招标有限公司</w:t>
      </w:r>
      <w:r>
        <w:rPr>
          <w:rFonts w:hint="eastAsia" w:ascii="宋体" w:hAnsi="宋体" w:eastAsia="宋体" w:cs="宋体"/>
          <w:color w:val="auto"/>
          <w:sz w:val="30"/>
          <w:szCs w:val="30"/>
          <w:highlight w:val="none"/>
        </w:rPr>
        <w:t>（公章）</w:t>
      </w:r>
    </w:p>
    <w:p w14:paraId="185A9BCD">
      <w:pPr>
        <w:pStyle w:val="6"/>
        <w:pageBreakBefore w:val="0"/>
        <w:kinsoku/>
        <w:overflowPunct/>
        <w:topLinePunct w:val="0"/>
        <w:bidi w:val="0"/>
        <w:outlineLvl w:val="9"/>
        <w:rPr>
          <w:rFonts w:hint="eastAsia" w:ascii="宋体" w:hAnsi="宋体" w:eastAsia="宋体" w:cs="宋体"/>
          <w:color w:val="auto"/>
          <w:highlight w:val="none"/>
        </w:rPr>
      </w:pPr>
    </w:p>
    <w:p w14:paraId="56527E40">
      <w:pPr>
        <w:pageBreakBefore w:val="0"/>
        <w:kinsoku/>
        <w:overflowPunct/>
        <w:topLinePunct w:val="0"/>
        <w:bidi w:val="0"/>
        <w:rPr>
          <w:rFonts w:hint="eastAsia" w:ascii="宋体" w:hAnsi="宋体" w:eastAsia="宋体" w:cs="宋体"/>
          <w:color w:val="auto"/>
          <w:highlight w:val="none"/>
        </w:rPr>
      </w:pPr>
    </w:p>
    <w:p w14:paraId="36EC419F">
      <w:pPr>
        <w:pageBreakBefore w:val="0"/>
        <w:kinsoku/>
        <w:overflowPunct/>
        <w:topLinePunct w:val="0"/>
        <w:bidi w:val="0"/>
        <w:spacing w:line="480" w:lineRule="auto"/>
        <w:rPr>
          <w:rFonts w:hint="eastAsia" w:ascii="宋体" w:hAnsi="宋体" w:eastAsia="宋体" w:cs="宋体"/>
          <w:color w:val="auto"/>
          <w:sz w:val="32"/>
          <w:highlight w:val="none"/>
        </w:rPr>
      </w:pPr>
    </w:p>
    <w:p w14:paraId="2B3EDC46">
      <w:pPr>
        <w:pStyle w:val="46"/>
        <w:pageBreakBefore w:val="0"/>
        <w:kinsoku/>
        <w:overflowPunct/>
        <w:topLinePunct w:val="0"/>
        <w:bidi w:val="0"/>
        <w:rPr>
          <w:rFonts w:hint="eastAsia" w:ascii="宋体" w:hAnsi="宋体" w:eastAsia="宋体" w:cs="宋体"/>
          <w:color w:val="auto"/>
          <w:highlight w:val="none"/>
        </w:rPr>
      </w:pPr>
    </w:p>
    <w:p w14:paraId="12787FF1">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val="en-US" w:eastAsia="zh-CN"/>
        </w:rPr>
        <w:t>五</w:t>
      </w:r>
      <w:r>
        <w:rPr>
          <w:rFonts w:hint="eastAsia" w:ascii="宋体" w:hAnsi="宋体" w:eastAsia="宋体" w:cs="宋体"/>
          <w:b/>
          <w:color w:val="auto"/>
          <w:sz w:val="36"/>
          <w:highlight w:val="none"/>
        </w:rPr>
        <w:t>年</w:t>
      </w:r>
      <w:r>
        <w:rPr>
          <w:rFonts w:hint="eastAsia" w:ascii="宋体" w:hAnsi="宋体" w:cs="宋体"/>
          <w:b/>
          <w:color w:val="auto"/>
          <w:sz w:val="36"/>
          <w:highlight w:val="none"/>
          <w:lang w:val="en-US" w:eastAsia="zh-CN"/>
        </w:rPr>
        <w:t>一</w:t>
      </w:r>
      <w:r>
        <w:rPr>
          <w:rFonts w:hint="eastAsia" w:ascii="宋体" w:hAnsi="宋体" w:eastAsia="宋体" w:cs="宋体"/>
          <w:b/>
          <w:color w:val="auto"/>
          <w:sz w:val="36"/>
          <w:highlight w:val="none"/>
        </w:rPr>
        <w:t>月</w:t>
      </w:r>
    </w:p>
    <w:p w14:paraId="4DCB1881">
      <w:pP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br w:type="page"/>
      </w:r>
    </w:p>
    <w:p w14:paraId="14C8E042">
      <w:pPr>
        <w:pageBreakBefore w:val="0"/>
        <w:kinsoku/>
        <w:overflowPunct/>
        <w:topLinePunct w:val="0"/>
        <w:bidi w:val="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目  录</w:t>
      </w:r>
    </w:p>
    <w:p w14:paraId="4F836D70">
      <w:pPr>
        <w:pStyle w:val="46"/>
        <w:pageBreakBefore w:val="0"/>
        <w:kinsoku/>
        <w:overflowPunct/>
        <w:topLinePunct w:val="0"/>
        <w:bidi w:val="0"/>
        <w:rPr>
          <w:rFonts w:hint="eastAsia" w:ascii="宋体" w:hAnsi="宋体" w:eastAsia="宋体" w:cs="宋体"/>
          <w:color w:val="auto"/>
          <w:highlight w:val="none"/>
        </w:rPr>
      </w:pPr>
    </w:p>
    <w:p w14:paraId="248B768A">
      <w:pPr>
        <w:pStyle w:val="21"/>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比选公告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A9ED9B3">
      <w:pPr>
        <w:pStyle w:val="21"/>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_Toc5969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参选人须知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_Toc5969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2D7B104">
      <w:pPr>
        <w:pStyle w:val="21"/>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_Toc15373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评审办法（综合评分法）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_Toc15373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837FFE6">
      <w:pPr>
        <w:pStyle w:val="21"/>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_Toc4335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项目需求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_Toc4335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60170CB">
      <w:pPr>
        <w:pStyle w:val="21"/>
        <w:tabs>
          <w:tab w:val="right" w:leader="dot" w:pos="8820"/>
          <w:tab w:val="clear" w:pos="720"/>
          <w:tab w:val="clear" w:pos="9072"/>
        </w:tabs>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第五章 </w:t>
      </w:r>
      <w:r>
        <w:rPr>
          <w:rFonts w:hint="eastAsia" w:ascii="宋体" w:hAnsi="宋体" w:cs="宋体"/>
          <w:color w:val="auto"/>
          <w:sz w:val="28"/>
          <w:szCs w:val="28"/>
          <w:highlight w:val="none"/>
          <w:lang w:eastAsia="zh-CN"/>
        </w:rPr>
        <w:t>合同条款及</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18</w:t>
      </w:r>
    </w:p>
    <w:p w14:paraId="089DE125">
      <w:pPr>
        <w:pStyle w:val="21"/>
        <w:tabs>
          <w:tab w:val="right" w:leader="dot" w:pos="8820"/>
          <w:tab w:val="clear" w:pos="720"/>
          <w:tab w:val="clear" w:pos="9072"/>
        </w:tabs>
        <w:rPr>
          <w:rFonts w:hint="eastAsia" w:ascii="宋体" w:hAnsi="宋体" w:eastAsia="宋体" w:cs="宋体"/>
          <w:color w:val="auto"/>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eastAsia="zh-CN"/>
        </w:rPr>
        <w:t>六</w:t>
      </w:r>
      <w:r>
        <w:rPr>
          <w:rFonts w:hint="eastAsia" w:ascii="宋体" w:hAnsi="宋体" w:eastAsia="宋体" w:cs="宋体"/>
          <w:color w:val="auto"/>
          <w:sz w:val="28"/>
          <w:szCs w:val="28"/>
          <w:highlight w:val="none"/>
        </w:rPr>
        <w:t xml:space="preserve">章 </w:t>
      </w:r>
      <w:r>
        <w:rPr>
          <w:rFonts w:hint="eastAsia" w:ascii="宋体" w:hAnsi="宋体" w:eastAsia="宋体" w:cs="宋体"/>
          <w:color w:val="auto"/>
          <w:sz w:val="28"/>
          <w:szCs w:val="28"/>
          <w:highlight w:val="none"/>
          <w:lang w:eastAsia="zh-CN"/>
        </w:rPr>
        <w:t>参选文件</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9</w:t>
      </w:r>
    </w:p>
    <w:p w14:paraId="382B1CAA">
      <w:pPr>
        <w:rPr>
          <w:rFonts w:hint="eastAsia"/>
          <w:highlight w:val="none"/>
        </w:rPr>
      </w:pPr>
    </w:p>
    <w:p w14:paraId="30E50B02">
      <w:pPr>
        <w:pStyle w:val="46"/>
        <w:pageBreakBefore w:val="0"/>
        <w:kinsoku/>
        <w:overflowPunct/>
        <w:topLinePunct w:val="0"/>
        <w:bidi w:val="0"/>
        <w:rPr>
          <w:rFonts w:hint="eastAsia" w:ascii="宋体" w:hAnsi="宋体" w:eastAsia="宋体" w:cs="宋体"/>
          <w:color w:val="auto"/>
          <w:szCs w:val="28"/>
          <w:highlight w:val="none"/>
        </w:rPr>
      </w:pPr>
      <w:r>
        <w:rPr>
          <w:rFonts w:hint="eastAsia" w:ascii="宋体" w:hAnsi="宋体" w:eastAsia="宋体" w:cs="宋体"/>
          <w:color w:val="auto"/>
          <w:szCs w:val="28"/>
          <w:highlight w:val="none"/>
        </w:rPr>
        <w:fldChar w:fldCharType="end"/>
      </w:r>
    </w:p>
    <w:p w14:paraId="0D79E91D">
      <w:pPr>
        <w:pStyle w:val="46"/>
        <w:pageBreakBefore w:val="0"/>
        <w:kinsoku/>
        <w:overflowPunct/>
        <w:topLinePunct w:val="0"/>
        <w:bidi w:val="0"/>
        <w:rPr>
          <w:rFonts w:hint="eastAsia" w:ascii="宋体" w:hAnsi="宋体" w:eastAsia="宋体" w:cs="宋体"/>
          <w:color w:val="auto"/>
          <w:szCs w:val="28"/>
          <w:highlight w:val="none"/>
        </w:rPr>
      </w:pPr>
    </w:p>
    <w:p w14:paraId="2877D9CD">
      <w:pPr>
        <w:pStyle w:val="46"/>
        <w:pageBreakBefore w:val="0"/>
        <w:kinsoku/>
        <w:overflowPunct/>
        <w:topLinePunct w:val="0"/>
        <w:bidi w:val="0"/>
        <w:rPr>
          <w:rFonts w:hint="eastAsia" w:ascii="宋体" w:hAnsi="宋体" w:eastAsia="宋体" w:cs="宋体"/>
          <w:color w:val="auto"/>
          <w:szCs w:val="28"/>
          <w:highlight w:val="none"/>
        </w:rPr>
      </w:pPr>
    </w:p>
    <w:p w14:paraId="72798976">
      <w:pPr>
        <w:pStyle w:val="46"/>
        <w:pageBreakBefore w:val="0"/>
        <w:kinsoku/>
        <w:overflowPunct/>
        <w:topLinePunct w:val="0"/>
        <w:bidi w:val="0"/>
        <w:rPr>
          <w:rFonts w:hint="eastAsia" w:ascii="宋体" w:hAnsi="宋体" w:eastAsia="宋体" w:cs="宋体"/>
          <w:color w:val="auto"/>
          <w:szCs w:val="28"/>
          <w:highlight w:val="none"/>
        </w:rPr>
      </w:pPr>
    </w:p>
    <w:p w14:paraId="514FA58E">
      <w:pPr>
        <w:pStyle w:val="46"/>
        <w:pageBreakBefore w:val="0"/>
        <w:kinsoku/>
        <w:overflowPunct/>
        <w:topLinePunct w:val="0"/>
        <w:bidi w:val="0"/>
        <w:rPr>
          <w:rFonts w:hint="eastAsia" w:ascii="宋体" w:hAnsi="宋体" w:eastAsia="宋体" w:cs="宋体"/>
          <w:color w:val="auto"/>
          <w:szCs w:val="28"/>
          <w:highlight w:val="none"/>
        </w:rPr>
      </w:pPr>
    </w:p>
    <w:p w14:paraId="0F16929E">
      <w:pPr>
        <w:pStyle w:val="46"/>
        <w:pageBreakBefore w:val="0"/>
        <w:kinsoku/>
        <w:overflowPunct/>
        <w:topLinePunct w:val="0"/>
        <w:bidi w:val="0"/>
        <w:rPr>
          <w:rFonts w:hint="eastAsia" w:ascii="宋体" w:hAnsi="宋体" w:eastAsia="宋体" w:cs="宋体"/>
          <w:color w:val="auto"/>
          <w:szCs w:val="28"/>
          <w:highlight w:val="none"/>
        </w:rPr>
      </w:pPr>
    </w:p>
    <w:p w14:paraId="7239E35C">
      <w:pPr>
        <w:pStyle w:val="46"/>
        <w:pageBreakBefore w:val="0"/>
        <w:kinsoku/>
        <w:overflowPunct/>
        <w:topLinePunct w:val="0"/>
        <w:bidi w:val="0"/>
        <w:rPr>
          <w:rFonts w:hint="eastAsia" w:ascii="宋体" w:hAnsi="宋体" w:eastAsia="宋体" w:cs="宋体"/>
          <w:color w:val="auto"/>
          <w:szCs w:val="28"/>
          <w:highlight w:val="none"/>
        </w:rPr>
      </w:pPr>
    </w:p>
    <w:p w14:paraId="7B774880">
      <w:pPr>
        <w:pStyle w:val="46"/>
        <w:pageBreakBefore w:val="0"/>
        <w:kinsoku/>
        <w:overflowPunct/>
        <w:topLinePunct w:val="0"/>
        <w:bidi w:val="0"/>
        <w:rPr>
          <w:rFonts w:hint="eastAsia" w:ascii="宋体" w:hAnsi="宋体" w:eastAsia="宋体" w:cs="宋体"/>
          <w:color w:val="auto"/>
          <w:szCs w:val="28"/>
          <w:highlight w:val="none"/>
        </w:rPr>
      </w:pPr>
    </w:p>
    <w:p w14:paraId="75BF1CFC">
      <w:pPr>
        <w:pStyle w:val="46"/>
        <w:pageBreakBefore w:val="0"/>
        <w:kinsoku/>
        <w:overflowPunct/>
        <w:topLinePunct w:val="0"/>
        <w:bidi w:val="0"/>
        <w:rPr>
          <w:rFonts w:hint="eastAsia" w:ascii="宋体" w:hAnsi="宋体" w:eastAsia="宋体" w:cs="宋体"/>
          <w:color w:val="auto"/>
          <w:szCs w:val="28"/>
          <w:highlight w:val="none"/>
        </w:rPr>
      </w:pPr>
    </w:p>
    <w:p w14:paraId="15959B32">
      <w:pPr>
        <w:pStyle w:val="23"/>
        <w:pageBreakBefore w:val="0"/>
        <w:numPr>
          <w:ilvl w:val="0"/>
          <w:numId w:val="2"/>
        </w:numPr>
        <w:kinsoku/>
        <w:overflowPunct/>
        <w:topLinePunct w:val="0"/>
        <w:bidi w:val="0"/>
        <w:spacing w:line="240" w:lineRule="auto"/>
        <w:jc w:val="center"/>
        <w:outlineLvl w:val="0"/>
        <w:rPr>
          <w:rStyle w:val="29"/>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639"/>
    </w:p>
    <w:p w14:paraId="437C9120">
      <w:pPr>
        <w:pStyle w:val="23"/>
        <w:pageBreakBefore w:val="0"/>
        <w:numPr>
          <w:ilvl w:val="0"/>
          <w:numId w:val="2"/>
        </w:numPr>
        <w:kinsoku/>
        <w:overflowPunct/>
        <w:topLinePunct w:val="0"/>
        <w:bidi w:val="0"/>
        <w:spacing w:line="240" w:lineRule="auto"/>
        <w:jc w:val="center"/>
        <w:outlineLvl w:val="0"/>
        <w:rPr>
          <w:rStyle w:val="29"/>
          <w:rFonts w:hint="eastAsia" w:ascii="宋体" w:hAnsi="宋体" w:eastAsia="宋体" w:cs="宋体"/>
          <w:b/>
          <w:color w:val="auto"/>
          <w:sz w:val="31"/>
          <w:szCs w:val="31"/>
          <w:highlight w:val="none"/>
        </w:rPr>
      </w:pPr>
      <w:r>
        <w:rPr>
          <w:rStyle w:val="29"/>
          <w:rFonts w:hint="eastAsia" w:ascii="宋体" w:hAnsi="宋体" w:eastAsia="宋体" w:cs="宋体"/>
          <w:b/>
          <w:color w:val="auto"/>
          <w:sz w:val="31"/>
          <w:szCs w:val="31"/>
          <w:highlight w:val="none"/>
        </w:rPr>
        <w:t>比选公告</w:t>
      </w:r>
      <w:bookmarkEnd w:id="0"/>
    </w:p>
    <w:p w14:paraId="4BB285CE">
      <w:pPr>
        <w:pStyle w:val="23"/>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cs="宋体"/>
          <w:color w:val="auto"/>
          <w:kern w:val="2"/>
          <w:sz w:val="24"/>
          <w:szCs w:val="24"/>
          <w:highlight w:val="none"/>
          <w:lang w:val="zh-CN"/>
        </w:rPr>
        <w:t>江西明法招标有限公司</w:t>
      </w:r>
      <w:r>
        <w:rPr>
          <w:rFonts w:hint="eastAsia" w:ascii="宋体" w:hAnsi="宋体" w:eastAsia="宋体" w:cs="宋体"/>
          <w:color w:val="auto"/>
          <w:kern w:val="2"/>
          <w:sz w:val="24"/>
          <w:szCs w:val="24"/>
          <w:highlight w:val="none"/>
          <w:lang w:val="zh-CN"/>
        </w:rPr>
        <w:t>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南昌中学周边环境提升应急绿化工程-苗木采购</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JXMFF20250105</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72AF76D5">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6"/>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2555"/>
        <w:gridCol w:w="1147"/>
        <w:gridCol w:w="1621"/>
        <w:gridCol w:w="1789"/>
      </w:tblGrid>
      <w:tr w14:paraId="4CB6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1" w:type="dxa"/>
            <w:noWrap w:val="0"/>
            <w:vAlign w:val="center"/>
          </w:tcPr>
          <w:p w14:paraId="66177CFA">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555" w:type="dxa"/>
            <w:noWrap w:val="0"/>
            <w:vAlign w:val="center"/>
          </w:tcPr>
          <w:p w14:paraId="6FC9E09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47" w:type="dxa"/>
            <w:noWrap w:val="0"/>
            <w:vAlign w:val="center"/>
          </w:tcPr>
          <w:p w14:paraId="16FC346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EB7A52D">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621" w:type="dxa"/>
            <w:noWrap w:val="0"/>
            <w:vAlign w:val="center"/>
          </w:tcPr>
          <w:p w14:paraId="2C1352A5">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789" w:type="dxa"/>
            <w:noWrap w:val="0"/>
            <w:vAlign w:val="center"/>
          </w:tcPr>
          <w:p w14:paraId="02ADABA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w:t>
            </w:r>
            <w:r>
              <w:rPr>
                <w:rFonts w:hint="eastAsia" w:ascii="宋体" w:hAnsi="宋体" w:cs="宋体"/>
                <w:color w:val="auto"/>
                <w:kern w:val="0"/>
                <w:sz w:val="24"/>
                <w:highlight w:val="none"/>
                <w:lang w:val="en-US" w:eastAsia="zh-CN"/>
              </w:rPr>
              <w:t>控制</w:t>
            </w:r>
            <w:r>
              <w:rPr>
                <w:rFonts w:hint="eastAsia" w:ascii="宋体" w:hAnsi="宋体" w:cs="宋体"/>
                <w:color w:val="auto"/>
                <w:kern w:val="0"/>
                <w:sz w:val="24"/>
                <w:highlight w:val="none"/>
                <w:lang w:eastAsia="zh-CN"/>
              </w:rPr>
              <w:t>价</w:t>
            </w:r>
          </w:p>
          <w:p w14:paraId="0BA90C0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1D37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911" w:type="dxa"/>
            <w:noWrap w:val="0"/>
            <w:vAlign w:val="center"/>
          </w:tcPr>
          <w:p w14:paraId="7E89C0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JXMFF20250105</w:t>
            </w:r>
          </w:p>
        </w:tc>
        <w:tc>
          <w:tcPr>
            <w:tcW w:w="2555" w:type="dxa"/>
            <w:noWrap w:val="0"/>
            <w:vAlign w:val="center"/>
          </w:tcPr>
          <w:p w14:paraId="79559C3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sz w:val="24"/>
                <w:highlight w:val="none"/>
                <w:lang w:eastAsia="zh-CN"/>
              </w:rPr>
              <w:t>南昌中学周边环境提升应急绿化工程-苗木采购</w:t>
            </w:r>
          </w:p>
        </w:tc>
        <w:tc>
          <w:tcPr>
            <w:tcW w:w="1147" w:type="dxa"/>
            <w:noWrap w:val="0"/>
            <w:vAlign w:val="center"/>
          </w:tcPr>
          <w:p w14:paraId="321E1CC1">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621" w:type="dxa"/>
            <w:noWrap w:val="0"/>
            <w:vAlign w:val="center"/>
          </w:tcPr>
          <w:p w14:paraId="68D42D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789" w:type="dxa"/>
            <w:noWrap w:val="0"/>
            <w:vAlign w:val="center"/>
          </w:tcPr>
          <w:p w14:paraId="35C61BD0">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 xml:space="preserve">863840.96 </w:t>
            </w:r>
            <w:r>
              <w:rPr>
                <w:rFonts w:hint="eastAsia" w:ascii="宋体" w:hAnsi="宋体" w:eastAsia="宋体" w:cs="宋体"/>
                <w:color w:val="auto"/>
                <w:kern w:val="0"/>
                <w:sz w:val="24"/>
                <w:highlight w:val="none"/>
                <w:lang w:val="en-US" w:eastAsia="zh-CN"/>
              </w:rPr>
              <w:t>元</w:t>
            </w:r>
          </w:p>
        </w:tc>
      </w:tr>
    </w:tbl>
    <w:p w14:paraId="02E128BD">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46BD1DB6">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35BAC163">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49DD9D2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10EDA341">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4E0999E8">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5.参加采购活动前三年内，在经营活动中没有重大违法记录；</w:t>
      </w:r>
    </w:p>
    <w:p w14:paraId="1A599E16">
      <w:pPr>
        <w:pageBreakBefore w:val="0"/>
        <w:tabs>
          <w:tab w:val="left" w:pos="735"/>
          <w:tab w:val="left" w:pos="1418"/>
        </w:tabs>
        <w:kinsoku/>
        <w:overflowPunct/>
        <w:topLinePunct w:val="0"/>
        <w:bidi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.法律、行政法规规定的其他条件</w:t>
      </w:r>
      <w:r>
        <w:rPr>
          <w:rFonts w:hint="eastAsia" w:ascii="宋体" w:hAnsi="宋体" w:eastAsia="宋体" w:cs="宋体"/>
          <w:color w:val="auto"/>
          <w:sz w:val="24"/>
          <w:szCs w:val="24"/>
          <w:highlight w:val="none"/>
          <w:lang w:eastAsia="zh-CN"/>
        </w:rPr>
        <w:t>：</w:t>
      </w:r>
    </w:p>
    <w:p w14:paraId="78CC9F42">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6.1</w:t>
      </w:r>
      <w:r>
        <w:rPr>
          <w:rFonts w:hint="eastAsia" w:ascii="宋体" w:hAnsi="宋体" w:eastAsia="宋体" w:cs="宋体"/>
          <w:color w:val="auto"/>
          <w:sz w:val="24"/>
          <w:szCs w:val="24"/>
          <w:highlight w:val="none"/>
        </w:rPr>
        <w:t>提供法定代表人授权委托书（</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法定代表人证明资料）原件及被授权人（或法定代表人）身份证复印件；提供委托代理人在该单位标前</w:t>
      </w:r>
      <w:r>
        <w:rPr>
          <w:rFonts w:hint="eastAsia" w:ascii="宋体" w:hAnsi="宋体" w:cs="宋体"/>
          <w:color w:val="auto"/>
          <w:sz w:val="24"/>
          <w:szCs w:val="24"/>
          <w:highlight w:val="none"/>
          <w:lang w:eastAsia="zh-CN"/>
        </w:rPr>
        <w:t>三</w:t>
      </w:r>
      <w:r>
        <w:rPr>
          <w:rFonts w:hint="eastAsia" w:ascii="宋体" w:hAnsi="宋体" w:eastAsia="宋体" w:cs="宋体"/>
          <w:color w:val="auto"/>
          <w:sz w:val="24"/>
          <w:szCs w:val="24"/>
          <w:highlight w:val="none"/>
        </w:rPr>
        <w:t>个月内任意</w:t>
      </w: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rPr>
        <w:t>个月的社保凭证</w:t>
      </w:r>
      <w:r>
        <w:rPr>
          <w:rFonts w:hint="eastAsia" w:ascii="宋体" w:hAnsi="宋体" w:eastAsia="宋体" w:cs="宋体"/>
          <w:color w:val="auto"/>
          <w:sz w:val="24"/>
          <w:szCs w:val="24"/>
          <w:highlight w:val="none"/>
          <w:lang w:eastAsia="zh-CN"/>
        </w:rPr>
        <w:t>；</w:t>
      </w:r>
    </w:p>
    <w:p w14:paraId="47EC677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lang w:eastAsia="zh-CN"/>
        </w:rPr>
        <w:t>，不得参与本项目的比选活动</w:t>
      </w:r>
      <w:r>
        <w:rPr>
          <w:rFonts w:hint="eastAsia" w:ascii="宋体" w:hAnsi="宋体" w:eastAsia="宋体" w:cs="宋体"/>
          <w:color w:val="auto"/>
          <w:sz w:val="24"/>
          <w:szCs w:val="24"/>
          <w:highlight w:val="none"/>
        </w:rPr>
        <w:t>；</w:t>
      </w:r>
    </w:p>
    <w:p w14:paraId="00397DF6">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，不得参加同一合同项下的采购活动；</w:t>
      </w:r>
    </w:p>
    <w:p w14:paraId="07DE171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6.4</w:t>
      </w:r>
      <w:r>
        <w:rPr>
          <w:rFonts w:hint="eastAsia" w:ascii="宋体" w:hAnsi="宋体" w:eastAsia="宋体" w:cs="宋体"/>
          <w:color w:val="auto"/>
          <w:sz w:val="24"/>
          <w:szCs w:val="24"/>
          <w:highlight w:val="none"/>
        </w:rPr>
        <w:t>本项目不接受联合体投标。</w:t>
      </w:r>
    </w:p>
    <w:p w14:paraId="72439136">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四、比选文件的获取：</w:t>
      </w:r>
    </w:p>
    <w:p w14:paraId="56F1A7CB">
      <w:pPr>
        <w:pageBreakBefore w:val="0"/>
        <w:kinsoku/>
        <w:overflowPunct/>
        <w:topLinePunct w:val="0"/>
        <w:bidi w:val="0"/>
        <w:snapToGrid w:val="0"/>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有意向的参选人自行在南昌市红谷滩城市投资集团有限公司网站（网址：</w:t>
      </w:r>
      <w:r>
        <w:rPr>
          <w:rFonts w:hint="eastAsia" w:ascii="宋体" w:hAnsi="宋体" w:cs="宋体"/>
          <w:color w:val="auto"/>
          <w:sz w:val="24"/>
          <w:highlight w:val="yellow"/>
          <w:lang w:eastAsia="zh-CN"/>
        </w:rPr>
        <w:t>http://www.hgtct.com/Index.aspx</w:t>
      </w:r>
      <w:r>
        <w:rPr>
          <w:rFonts w:hint="eastAsia" w:ascii="宋体" w:hAnsi="宋体" w:eastAsia="宋体" w:cs="宋体"/>
          <w:color w:val="auto"/>
          <w:sz w:val="24"/>
          <w:highlight w:val="none"/>
        </w:rPr>
        <w:t>）下载比选文件。</w:t>
      </w:r>
    </w:p>
    <w:p w14:paraId="06846E83">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五、</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4D90484C">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21</w:t>
      </w:r>
      <w:bookmarkStart w:id="59" w:name="_GoBack"/>
      <w:bookmarkEnd w:id="59"/>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14</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30</w:t>
      </w:r>
      <w:r>
        <w:rPr>
          <w:rFonts w:hint="eastAsia" w:ascii="宋体" w:hAnsi="宋体" w:eastAsia="宋体" w:cs="宋体"/>
          <w:color w:val="auto"/>
          <w:kern w:val="0"/>
          <w:sz w:val="24"/>
          <w:highlight w:val="none"/>
        </w:rPr>
        <w:t>时（北京时间）。</w:t>
      </w:r>
    </w:p>
    <w:p w14:paraId="659DEB8D">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eastAsia="宋体" w:cs="宋体"/>
          <w:color w:val="auto"/>
          <w:kern w:val="0"/>
          <w:sz w:val="24"/>
          <w:highlight w:val="none"/>
          <w:lang w:eastAsia="zh-CN"/>
        </w:rPr>
        <w:t>南昌市红谷滩区会展路545号红谷城投大厦7楼阳光开标房</w:t>
      </w:r>
      <w:r>
        <w:rPr>
          <w:rFonts w:hint="eastAsia" w:ascii="宋体" w:hAnsi="宋体" w:eastAsia="宋体" w:cs="宋体"/>
          <w:color w:val="auto"/>
          <w:kern w:val="0"/>
          <w:sz w:val="24"/>
          <w:highlight w:val="none"/>
        </w:rPr>
        <w:t>。</w:t>
      </w:r>
    </w:p>
    <w:p w14:paraId="11726C5D">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六、联系方式：</w:t>
      </w:r>
    </w:p>
    <w:p w14:paraId="4ADD88D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14:paraId="6849E7ED">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14:paraId="05409B59">
      <w:pPr>
        <w:pageBreakBefore w:val="0"/>
        <w:kinsoku/>
        <w:overflowPunct/>
        <w:topLinePunct w:val="0"/>
        <w:bidi w:val="0"/>
        <w:snapToGrid w:val="0"/>
        <w:spacing w:line="400" w:lineRule="exact"/>
        <w:rPr>
          <w:rFonts w:hint="eastAsia" w:ascii="宋体" w:hAnsi="宋体" w:eastAsia="宋体" w:cs="宋体"/>
          <w:color w:val="auto"/>
          <w:sz w:val="24"/>
          <w:highlight w:val="none"/>
        </w:rPr>
      </w:pPr>
    </w:p>
    <w:p w14:paraId="340C1289">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招标代理机构名称：</w:t>
      </w:r>
      <w:r>
        <w:rPr>
          <w:rFonts w:hint="eastAsia" w:ascii="宋体" w:hAnsi="宋体" w:cs="宋体"/>
          <w:color w:val="auto"/>
          <w:sz w:val="24"/>
          <w:highlight w:val="none"/>
          <w:lang w:eastAsia="zh-CN"/>
        </w:rPr>
        <w:t>江西明法招标有限公司</w:t>
      </w:r>
    </w:p>
    <w:p w14:paraId="1250FA98">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江西省南昌市南昌县小蓝经济技术开发区富山大道528号</w:t>
      </w:r>
    </w:p>
    <w:p w14:paraId="1025B5B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cs="宋体"/>
          <w:color w:val="auto"/>
          <w:kern w:val="0"/>
          <w:sz w:val="24"/>
          <w:highlight w:val="none"/>
          <w:lang w:val="en-US" w:eastAsia="zh-CN"/>
        </w:rPr>
        <w:t>吴振华</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cs="宋体"/>
          <w:color w:val="auto"/>
          <w:kern w:val="0"/>
          <w:sz w:val="24"/>
          <w:highlight w:val="none"/>
          <w:lang w:val="en-US" w:eastAsia="zh-CN"/>
        </w:rPr>
        <w:t>15970604995</w:t>
      </w:r>
    </w:p>
    <w:p w14:paraId="623720E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邮    箱:</w:t>
      </w:r>
      <w:r>
        <w:rPr>
          <w:rFonts w:hint="eastAsia" w:ascii="宋体" w:hAnsi="宋体" w:cs="宋体"/>
          <w:color w:val="auto"/>
          <w:sz w:val="24"/>
          <w:highlight w:val="none"/>
          <w:lang w:eastAsia="zh-CN"/>
        </w:rPr>
        <w:t xml:space="preserve">jxfmf2022@163.com </w:t>
      </w:r>
    </w:p>
    <w:p w14:paraId="76A8DC12">
      <w:pPr>
        <w:pStyle w:val="46"/>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14:paraId="2A3F1D4A">
      <w:pPr>
        <w:pStyle w:val="6"/>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1" w:name="_Toc5969"/>
      <w:r>
        <w:rPr>
          <w:rFonts w:hint="eastAsia" w:ascii="宋体" w:hAnsi="宋体" w:eastAsia="宋体" w:cs="宋体"/>
          <w:color w:val="auto"/>
          <w:sz w:val="30"/>
          <w:szCs w:val="30"/>
          <w:highlight w:val="none"/>
        </w:rPr>
        <w:t>参选人须知</w:t>
      </w:r>
      <w:bookmarkEnd w:id="1"/>
    </w:p>
    <w:tbl>
      <w:tblPr>
        <w:tblStyle w:val="2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7665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0F658A48">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650D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7DF4D838">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120D5C9A">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69FE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25" w:type="dxa"/>
            <w:noWrap w:val="0"/>
            <w:vAlign w:val="center"/>
          </w:tcPr>
          <w:p w14:paraId="6E15D0D9">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096C87E4">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南昌中学周边环境提升应急绿化工程-苗木采购</w:t>
            </w:r>
            <w:r>
              <w:rPr>
                <w:rFonts w:hint="eastAsia" w:ascii="宋体" w:hAnsi="宋体" w:eastAsia="宋体" w:cs="宋体"/>
                <w:color w:val="auto"/>
                <w:kern w:val="0"/>
                <w:sz w:val="24"/>
                <w:highlight w:val="none"/>
              </w:rPr>
              <w:t xml:space="preserve">                     </w:t>
            </w:r>
          </w:p>
          <w:p w14:paraId="560758EF">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JXMFF20250105</w:t>
            </w:r>
          </w:p>
        </w:tc>
      </w:tr>
      <w:tr w14:paraId="3B15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5" w:type="dxa"/>
            <w:noWrap w:val="0"/>
            <w:vAlign w:val="center"/>
          </w:tcPr>
          <w:p w14:paraId="49E8B8EB">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0900E2B5">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652ED266">
            <w:pPr>
              <w:pageBreakBefore w:val="0"/>
              <w:widowControl/>
              <w:kinsoku/>
              <w:wordWrap w:val="0"/>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p w14:paraId="1F0F3C07">
            <w:pPr>
              <w:snapToGrid w:val="0"/>
              <w:spacing w:line="440" w:lineRule="exact"/>
              <w:rPr>
                <w:rFonts w:hint="eastAsia"/>
                <w:highlight w:val="none"/>
              </w:rPr>
            </w:pPr>
            <w:r>
              <w:rPr>
                <w:rFonts w:hint="eastAsia" w:ascii="宋体" w:hAnsi="宋体" w:cs="宋体"/>
                <w:sz w:val="24"/>
                <w:szCs w:val="24"/>
                <w:highlight w:val="none"/>
              </w:rPr>
              <w:t>联 系 人：</w:t>
            </w:r>
            <w:r>
              <w:rPr>
                <w:rFonts w:hint="eastAsia" w:ascii="宋体" w:hAnsi="宋体" w:cs="宋体"/>
                <w:sz w:val="24"/>
                <w:szCs w:val="24"/>
                <w:highlight w:val="none"/>
                <w:lang w:eastAsia="zh-CN"/>
              </w:rPr>
              <w:t>程</w:t>
            </w:r>
            <w:r>
              <w:rPr>
                <w:rFonts w:hint="eastAsia" w:ascii="宋体" w:hAnsi="宋体" w:cs="宋体"/>
                <w:sz w:val="24"/>
                <w:szCs w:val="24"/>
                <w:highlight w:val="none"/>
                <w:lang w:val="en-US" w:eastAsia="zh-CN"/>
              </w:rPr>
              <w:t>女士</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tc>
      </w:tr>
      <w:tr w14:paraId="3875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25" w:type="dxa"/>
            <w:noWrap w:val="0"/>
            <w:vAlign w:val="center"/>
          </w:tcPr>
          <w:p w14:paraId="27FD2D7F">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43F4D5A3">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rPr>
              <w:t>招标代理机构：</w:t>
            </w:r>
            <w:r>
              <w:rPr>
                <w:rFonts w:hint="eastAsia" w:ascii="宋体" w:hAnsi="宋体" w:cs="宋体"/>
                <w:color w:val="auto"/>
                <w:kern w:val="0"/>
                <w:sz w:val="24"/>
                <w:highlight w:val="none"/>
                <w:lang w:eastAsia="zh-CN"/>
              </w:rPr>
              <w:t>江西明法招标有限公司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cs="宋体"/>
                <w:color w:val="auto"/>
                <w:sz w:val="24"/>
                <w:highlight w:val="none"/>
                <w:lang w:eastAsia="zh-CN"/>
              </w:rPr>
              <w:t>江西省南昌市南昌县小蓝经济技术开发区富山大道528号</w:t>
            </w:r>
          </w:p>
          <w:p w14:paraId="103676FC">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cs="宋体"/>
                <w:color w:val="auto"/>
                <w:kern w:val="0"/>
                <w:sz w:val="24"/>
                <w:highlight w:val="none"/>
                <w:lang w:val="en-US" w:eastAsia="zh-CN"/>
              </w:rPr>
              <w:t>吴振华</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cs="宋体"/>
                <w:color w:val="auto"/>
                <w:kern w:val="0"/>
                <w:sz w:val="24"/>
                <w:highlight w:val="none"/>
                <w:lang w:val="en-US" w:eastAsia="zh-CN"/>
              </w:rPr>
              <w:t>15970604995</w:t>
            </w:r>
          </w:p>
        </w:tc>
      </w:tr>
      <w:tr w14:paraId="0DC8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EF9786F">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792BDA67">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3AB3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78D384FE">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202D9DDC">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33E6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3A17CB81">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64FE3C21">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4742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0DB23E1E">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9116D76">
            <w:pPr>
              <w:pageBreakBefore w:val="0"/>
              <w:kinsoku/>
              <w:overflowPunct/>
              <w:topLinePunct w:val="0"/>
              <w:bidi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交货期限：</w:t>
            </w:r>
            <w:r>
              <w:rPr>
                <w:rFonts w:hint="eastAsia" w:ascii="宋体" w:hAnsi="宋体" w:cs="宋体"/>
                <w:kern w:val="0"/>
                <w:sz w:val="24"/>
                <w:szCs w:val="24"/>
                <w:highlight w:val="none"/>
                <w:lang w:val="en-US" w:eastAsia="zh-CN" w:bidi="ar"/>
              </w:rPr>
              <w:t>中标通知书发出之日起10</w:t>
            </w:r>
            <w:r>
              <w:rPr>
                <w:rFonts w:hint="eastAsia" w:ascii="宋体" w:hAnsi="宋体" w:cs="宋体"/>
                <w:kern w:val="0"/>
                <w:sz w:val="24"/>
                <w:szCs w:val="24"/>
                <w:highlight w:val="none"/>
                <w:lang w:bidi="ar"/>
              </w:rPr>
              <w:t>天内供货</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 xml:space="preserve"> </w:t>
            </w:r>
          </w:p>
        </w:tc>
      </w:tr>
      <w:tr w14:paraId="2B91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310E9648">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F4AEB6E">
            <w:pPr>
              <w:snapToGrid w:val="0"/>
              <w:spacing w:line="400" w:lineRule="exact"/>
              <w:rPr>
                <w:rFonts w:hint="eastAsia" w:ascii="宋体" w:hAnsi="宋体" w:cs="宋体"/>
                <w:kern w:val="0"/>
                <w:sz w:val="24"/>
                <w:highlight w:val="none"/>
              </w:rPr>
            </w:pPr>
            <w:r>
              <w:rPr>
                <w:rFonts w:hint="eastAsia" w:ascii="宋体" w:hAnsi="宋体" w:cs="宋体"/>
                <w:b/>
                <w:bCs/>
                <w:sz w:val="24"/>
                <w:highlight w:val="none"/>
              </w:rPr>
              <w:t>参选保证金金额</w:t>
            </w:r>
            <w:r>
              <w:rPr>
                <w:rFonts w:hint="eastAsia" w:ascii="宋体" w:hAnsi="宋体" w:cs="宋体"/>
                <w:sz w:val="24"/>
                <w:highlight w:val="none"/>
              </w:rPr>
              <w:t>：人民币</w:t>
            </w:r>
            <w:r>
              <w:rPr>
                <w:rFonts w:hint="eastAsia" w:ascii="宋体" w:hAnsi="宋体" w:cs="宋体"/>
                <w:sz w:val="24"/>
                <w:highlight w:val="none"/>
                <w:lang w:val="en-US" w:eastAsia="zh-CN"/>
              </w:rPr>
              <w:t>玖仟</w:t>
            </w:r>
            <w:r>
              <w:rPr>
                <w:rFonts w:hint="eastAsia" w:ascii="宋体" w:hAnsi="宋体" w:cs="宋体"/>
                <w:sz w:val="24"/>
                <w:highlight w:val="none"/>
              </w:rPr>
              <w:t>元整（</w:t>
            </w:r>
            <w:r>
              <w:rPr>
                <w:rFonts w:hint="default" w:ascii="Arial" w:hAnsi="Arial" w:cs="Arial"/>
                <w:sz w:val="24"/>
                <w:highlight w:val="none"/>
              </w:rPr>
              <w:t>¥</w:t>
            </w:r>
            <w:r>
              <w:rPr>
                <w:rFonts w:hint="eastAsia" w:ascii="宋体" w:hAnsi="宋体" w:cs="宋体"/>
                <w:sz w:val="24"/>
                <w:highlight w:val="none"/>
                <w:lang w:val="en-US" w:eastAsia="zh-CN"/>
              </w:rPr>
              <w:t>9</w:t>
            </w:r>
            <w:r>
              <w:rPr>
                <w:rFonts w:hint="eastAsia" w:ascii="宋体" w:hAnsi="宋体" w:cs="宋体"/>
                <w:sz w:val="24"/>
                <w:highlight w:val="none"/>
                <w:lang w:eastAsia="zh-CN"/>
              </w:rPr>
              <w:t>000</w:t>
            </w:r>
            <w:r>
              <w:rPr>
                <w:rFonts w:hint="eastAsia" w:ascii="宋体" w:hAnsi="宋体" w:cs="宋体"/>
                <w:sz w:val="24"/>
                <w:highlight w:val="none"/>
              </w:rPr>
              <w:t>.00元）（须足额缴纳）。</w:t>
            </w:r>
          </w:p>
          <w:p w14:paraId="0364DDBF">
            <w:pPr>
              <w:snapToGrid w:val="0"/>
              <w:spacing w:line="400" w:lineRule="exact"/>
              <w:rPr>
                <w:rFonts w:hint="eastAsia" w:ascii="宋体" w:hAnsi="宋体" w:cs="宋体"/>
                <w:sz w:val="24"/>
                <w:highlight w:val="none"/>
              </w:rPr>
            </w:pPr>
            <w:r>
              <w:rPr>
                <w:rFonts w:hint="eastAsia" w:ascii="宋体" w:hAnsi="宋体" w:cs="宋体"/>
                <w:sz w:val="24"/>
                <w:highlight w:val="none"/>
              </w:rPr>
              <w:t>参选保证金应于参选截止时间之前递交到</w:t>
            </w:r>
            <w:r>
              <w:rPr>
                <w:rFonts w:hint="eastAsia" w:ascii="宋体" w:hAnsi="宋体" w:cs="宋体"/>
                <w:color w:val="auto"/>
                <w:sz w:val="24"/>
                <w:highlight w:val="none"/>
              </w:rPr>
              <w:t>江西明法招标有限公司南昌红谷滩区分公司</w:t>
            </w:r>
            <w:r>
              <w:rPr>
                <w:rFonts w:hint="eastAsia" w:ascii="宋体" w:hAnsi="宋体" w:cs="宋体"/>
                <w:sz w:val="24"/>
                <w:highlight w:val="none"/>
              </w:rPr>
              <w:t>（到账时间为准）。</w:t>
            </w:r>
          </w:p>
          <w:p w14:paraId="364AB08A">
            <w:pPr>
              <w:snapToGrid w:val="0"/>
              <w:spacing w:line="400" w:lineRule="exact"/>
              <w:rPr>
                <w:rFonts w:hint="eastAsia" w:ascii="宋体" w:hAnsi="宋体" w:cs="宋体"/>
                <w:sz w:val="24"/>
                <w:highlight w:val="none"/>
              </w:rPr>
            </w:pPr>
            <w:r>
              <w:rPr>
                <w:rFonts w:hint="eastAsia" w:ascii="宋体" w:hAnsi="宋体" w:cs="宋体"/>
                <w:sz w:val="24"/>
                <w:highlight w:val="none"/>
              </w:rPr>
              <w:t>注：参选保证金仅接受转账、支票、汇票、本票或者金融机构、担保机构出具的保函、保险公司出具的保证保险等非现金形式缴纳。</w:t>
            </w:r>
          </w:p>
          <w:p w14:paraId="2BE09D51">
            <w:pPr>
              <w:snapToGrid w:val="0"/>
              <w:spacing w:line="400" w:lineRule="exact"/>
              <w:rPr>
                <w:rFonts w:hint="eastAsia" w:ascii="宋体" w:hAnsi="宋体" w:cs="宋体"/>
                <w:sz w:val="24"/>
                <w:highlight w:val="none"/>
              </w:rPr>
            </w:pPr>
            <w:r>
              <w:rPr>
                <w:rFonts w:hint="eastAsia" w:ascii="宋体" w:hAnsi="宋体" w:cs="宋体"/>
                <w:sz w:val="24"/>
                <w:highlight w:val="none"/>
              </w:rPr>
              <w:t>招标代理机构银行账户（开户银行：</w:t>
            </w:r>
            <w:r>
              <w:rPr>
                <w:rFonts w:hint="eastAsia" w:ascii="宋体" w:hAnsi="宋体" w:eastAsia="宋体" w:cs="宋体"/>
                <w:color w:val="000000"/>
                <w:sz w:val="24"/>
                <w:szCs w:val="24"/>
                <w:highlight w:val="none"/>
                <w:lang w:eastAsia="zh-CN"/>
              </w:rPr>
              <w:t>招商银行股份有限公司世茂支行</w:t>
            </w:r>
            <w:r>
              <w:rPr>
                <w:rFonts w:hint="eastAsia" w:ascii="宋体" w:hAnsi="宋体" w:cs="宋体"/>
                <w:sz w:val="24"/>
                <w:highlight w:val="none"/>
              </w:rPr>
              <w:t>；银行账号：</w:t>
            </w:r>
            <w:r>
              <w:rPr>
                <w:rFonts w:hint="eastAsia" w:ascii="宋体" w:hAnsi="宋体" w:eastAsia="宋体" w:cs="宋体"/>
                <w:color w:val="000000"/>
                <w:sz w:val="24"/>
                <w:szCs w:val="24"/>
                <w:highlight w:val="none"/>
                <w:lang w:eastAsia="zh-CN"/>
              </w:rPr>
              <w:t>791910129210101</w:t>
            </w:r>
            <w:r>
              <w:rPr>
                <w:rFonts w:hint="eastAsia" w:ascii="宋体" w:hAnsi="宋体" w:cs="宋体"/>
                <w:sz w:val="24"/>
                <w:highlight w:val="none"/>
              </w:rPr>
              <w:t>），汇款需注明项目名称或项目编号“</w:t>
            </w:r>
            <w:r>
              <w:rPr>
                <w:rFonts w:hint="eastAsia" w:ascii="宋体" w:hAnsi="宋体" w:cs="宋体"/>
                <w:sz w:val="24"/>
                <w:highlight w:val="none"/>
                <w:lang w:eastAsia="zh-CN"/>
              </w:rPr>
              <w:t>JXMFF20250105</w:t>
            </w:r>
            <w:r>
              <w:rPr>
                <w:rFonts w:hint="eastAsia" w:ascii="宋体" w:hAnsi="宋体" w:cs="宋体"/>
                <w:sz w:val="24"/>
                <w:highlight w:val="none"/>
              </w:rPr>
              <w:t>”保证金，参选保证金需从参选人基本开户行转出。</w:t>
            </w:r>
          </w:p>
          <w:p w14:paraId="48012702">
            <w:pPr>
              <w:widowControl/>
              <w:tabs>
                <w:tab w:val="left" w:pos="0"/>
              </w:tabs>
              <w:snapToGrid w:val="0"/>
              <w:spacing w:line="400" w:lineRule="exact"/>
              <w:jc w:val="left"/>
              <w:rPr>
                <w:rFonts w:hint="eastAsia" w:ascii="宋体" w:hAnsi="宋体" w:cs="宋体"/>
                <w:sz w:val="24"/>
                <w:highlight w:val="none"/>
              </w:rPr>
            </w:pPr>
            <w:r>
              <w:rPr>
                <w:rFonts w:hint="eastAsia" w:ascii="宋体" w:hAnsi="宋体" w:cs="宋体"/>
                <w:sz w:val="24"/>
                <w:highlight w:val="none"/>
              </w:rPr>
              <w:t>参选人未按照要求提交参选保证金的，参选无效；参选保证金应在参选有效期内保持有效。</w:t>
            </w:r>
          </w:p>
          <w:p w14:paraId="33A142A2">
            <w:pPr>
              <w:widowControl/>
              <w:snapToGrid w:val="0"/>
              <w:spacing w:line="400" w:lineRule="exact"/>
              <w:jc w:val="left"/>
              <w:rPr>
                <w:rFonts w:hint="eastAsia" w:ascii="宋体" w:hAnsi="宋体" w:cs="宋体"/>
                <w:sz w:val="24"/>
                <w:highlight w:val="none"/>
              </w:rPr>
            </w:pPr>
            <w:r>
              <w:rPr>
                <w:rFonts w:hint="eastAsia" w:ascii="宋体" w:hAnsi="宋体" w:cs="宋体"/>
                <w:sz w:val="24"/>
                <w:highlight w:val="none"/>
              </w:rPr>
              <w:t>1．采取银行电汇、转账、网上银行支付的参选保证金；参选文件中提供参选人盖章的保证金凭证原件扫描件或截图。</w:t>
            </w:r>
          </w:p>
          <w:p w14:paraId="03D4709D">
            <w:pPr>
              <w:widowControl/>
              <w:snapToGrid w:val="0"/>
              <w:spacing w:line="400" w:lineRule="exact"/>
              <w:jc w:val="left"/>
              <w:rPr>
                <w:rFonts w:hint="eastAsia" w:ascii="宋体" w:hAnsi="宋体" w:cs="宋体"/>
                <w:sz w:val="24"/>
                <w:highlight w:val="none"/>
              </w:rPr>
            </w:pPr>
            <w:r>
              <w:rPr>
                <w:rFonts w:hint="eastAsia" w:ascii="宋体" w:hAnsi="宋体" w:cs="宋体"/>
                <w:sz w:val="24"/>
                <w:highlight w:val="none"/>
              </w:rPr>
              <w:t>2．采用银行保函的，须为参选人基本账户（参选文件中提供开户许可原件扫描件）出具的“见索即付”保函（保函有效期须不少于参选有效期）或江西省辖区内商业银行出具的不可撤销、见索即付及无固定期限的独立银行保函；参选文件中须提交保函原件扫描件，保函原件在参选截止时间前单独递交到开标地点，逾时不予接受，视为未提供。</w:t>
            </w:r>
          </w:p>
          <w:p w14:paraId="25468404">
            <w:pPr>
              <w:widowControl/>
              <w:snapToGrid w:val="0"/>
              <w:spacing w:line="400" w:lineRule="exact"/>
              <w:jc w:val="left"/>
              <w:rPr>
                <w:rFonts w:hint="eastAsia" w:ascii="宋体" w:hAnsi="宋体" w:cs="宋体"/>
                <w:sz w:val="24"/>
                <w:highlight w:val="none"/>
              </w:rPr>
            </w:pPr>
            <w:r>
              <w:rPr>
                <w:rFonts w:hint="eastAsia" w:ascii="宋体" w:hAnsi="宋体" w:cs="宋体"/>
                <w:sz w:val="24"/>
                <w:highlight w:val="none"/>
              </w:rPr>
              <w:t>3．采用专业担保机构出具保函的，该担保机构需为南昌市辖区内信用等级AA级及以上的融资担保机构,响应文件中提供担保机构营业执照原件扫描件、专业评级机构认定的AA级及以上证书原件扫描件、该担保机构出具的“见索即付”保函原件扫描件（保函有效期须不少于参选有效期）。保函原件在参选截止时间前单独递交到开标地点，逾时不予接受，视为未提供。</w:t>
            </w:r>
          </w:p>
          <w:p w14:paraId="5308EA56">
            <w:pPr>
              <w:widowControl/>
              <w:snapToGrid w:val="0"/>
              <w:spacing w:line="400" w:lineRule="exact"/>
              <w:jc w:val="left"/>
              <w:rPr>
                <w:rFonts w:hint="eastAsia" w:ascii="宋体" w:hAnsi="宋体" w:cs="宋体"/>
                <w:sz w:val="24"/>
                <w:highlight w:val="none"/>
              </w:rPr>
            </w:pPr>
            <w:r>
              <w:rPr>
                <w:rFonts w:hint="eastAsia" w:ascii="宋体" w:hAnsi="宋体" w:cs="宋体"/>
                <w:sz w:val="24"/>
                <w:highlight w:val="none"/>
              </w:rPr>
              <w:t>4．采用其他形式缴纳保证金的，需提供符合国家规定的相应凭证。</w:t>
            </w:r>
          </w:p>
          <w:p w14:paraId="35619D9E">
            <w:pPr>
              <w:widowControl/>
              <w:snapToGrid w:val="0"/>
              <w:spacing w:line="400" w:lineRule="exact"/>
              <w:jc w:val="left"/>
              <w:rPr>
                <w:rFonts w:hint="eastAsia" w:ascii="宋体" w:hAnsi="宋体" w:cs="宋体"/>
                <w:sz w:val="24"/>
                <w:highlight w:val="none"/>
              </w:rPr>
            </w:pPr>
            <w:r>
              <w:rPr>
                <w:rFonts w:hint="eastAsia" w:ascii="宋体" w:hAnsi="宋体" w:cs="宋体"/>
                <w:sz w:val="24"/>
                <w:highlight w:val="none"/>
              </w:rPr>
              <w:t>5.采用银行、保证保险的电子保单的形式需通过银行、保险公司官方网站（无需授权）验证查询；未提供参选保证金凭证、或提供的保证金凭证及资料不满足上述要求的，视为未缴纳参选保证金。</w:t>
            </w:r>
          </w:p>
          <w:p w14:paraId="69EECA34">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cs="宋体"/>
                <w:sz w:val="24"/>
                <w:highlight w:val="none"/>
              </w:rPr>
              <w:t>6．所有提交的保函原件在评标结束后由采购代理机构留存，且不予退回。</w:t>
            </w:r>
          </w:p>
        </w:tc>
      </w:tr>
      <w:tr w14:paraId="31BA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7D4C653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24F1D014">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2894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53041B45">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6384B71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cs="宋体"/>
                <w:color w:val="auto"/>
                <w:sz w:val="24"/>
                <w:highlight w:val="none"/>
                <w:lang w:eastAsia="zh-CN"/>
              </w:rPr>
              <w:t xml:space="preserve">jxfmf2022@163.com </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南昌市红谷滩城市投资集团有限公司网站（网址：</w:t>
            </w:r>
            <w:r>
              <w:rPr>
                <w:rFonts w:hint="eastAsia" w:ascii="宋体" w:hAnsi="宋体" w:cs="宋体"/>
                <w:color w:val="auto"/>
                <w:sz w:val="24"/>
                <w:highlight w:val="yellow"/>
                <w:lang w:eastAsia="zh-CN"/>
              </w:rPr>
              <w:t>http://www.hgtct.com/Index.aspx</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3FD3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5" w:type="dxa"/>
            <w:noWrap w:val="0"/>
            <w:vAlign w:val="center"/>
          </w:tcPr>
          <w:p w14:paraId="5398F4F8">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413915B0">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535E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56CFC617">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2</w:t>
            </w:r>
          </w:p>
        </w:tc>
        <w:tc>
          <w:tcPr>
            <w:tcW w:w="8795" w:type="dxa"/>
            <w:noWrap w:val="0"/>
            <w:vAlign w:val="center"/>
          </w:tcPr>
          <w:p w14:paraId="3AACB568">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7DE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61E09098">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12E90D2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7B1B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25" w:type="dxa"/>
            <w:noWrap w:val="0"/>
            <w:vAlign w:val="center"/>
          </w:tcPr>
          <w:p w14:paraId="38F8E9CD">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p>
        </w:tc>
        <w:tc>
          <w:tcPr>
            <w:tcW w:w="8795" w:type="dxa"/>
            <w:noWrap w:val="0"/>
            <w:vAlign w:val="center"/>
          </w:tcPr>
          <w:p w14:paraId="4CF51FE7">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2909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25" w:type="dxa"/>
            <w:noWrap w:val="0"/>
            <w:vAlign w:val="center"/>
          </w:tcPr>
          <w:p w14:paraId="0F55EF2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41E4CB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中选人在领取中选通知书时，一次性支付给招标代理机构</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人民币伍仟贰佰玖拾壹元（¥5291元）</w:t>
            </w:r>
            <w:r>
              <w:rPr>
                <w:rFonts w:hint="eastAsia" w:ascii="宋体" w:hAnsi="宋体" w:eastAsia="宋体" w:cs="宋体"/>
                <w:bCs/>
                <w:color w:val="auto"/>
                <w:sz w:val="24"/>
                <w:highlight w:val="none"/>
              </w:rPr>
              <w:t>。</w:t>
            </w:r>
          </w:p>
        </w:tc>
      </w:tr>
      <w:tr w14:paraId="1FC0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3F834774">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8795" w:type="dxa"/>
            <w:noWrap w:val="0"/>
            <w:vAlign w:val="center"/>
          </w:tcPr>
          <w:p w14:paraId="7A400A07">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1792FB0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545494A">
      <w:pPr>
        <w:pStyle w:val="6"/>
        <w:pageBreakBefore w:val="0"/>
        <w:kinsoku/>
        <w:overflowPunct/>
        <w:topLinePunct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参选人须知正文</w:t>
      </w:r>
    </w:p>
    <w:p w14:paraId="60F8001B">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 w:name="_Toc31761"/>
      <w:bookmarkStart w:id="3" w:name="_Toc147282124"/>
      <w:bookmarkStart w:id="4" w:name="_Toc324678925"/>
      <w:bookmarkStart w:id="5" w:name="_Toc17175"/>
      <w:bookmarkStart w:id="6" w:name="_Toc377982317"/>
      <w:r>
        <w:rPr>
          <w:rFonts w:hint="eastAsia" w:ascii="宋体" w:hAnsi="宋体" w:eastAsia="宋体" w:cs="宋体"/>
          <w:b/>
          <w:bCs/>
          <w:color w:val="auto"/>
          <w:sz w:val="24"/>
          <w:highlight w:val="none"/>
        </w:rPr>
        <w:t>1. 适用范围</w:t>
      </w:r>
    </w:p>
    <w:p w14:paraId="77E5CB4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16B6D5A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5A5A26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2FCBFF93">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0767CF4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“招标代理机构”系指接受比选人委托，从事招标代理业务的企业法人。</w:t>
      </w:r>
    </w:p>
    <w:p w14:paraId="33FAED68">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招标代理机构名称：</w:t>
      </w:r>
      <w:r>
        <w:rPr>
          <w:rFonts w:hint="eastAsia" w:ascii="宋体" w:hAnsi="宋体" w:cs="宋体"/>
          <w:b/>
          <w:bCs/>
          <w:color w:val="auto"/>
          <w:sz w:val="24"/>
          <w:highlight w:val="none"/>
          <w:lang w:eastAsia="zh-CN"/>
        </w:rPr>
        <w:t>江西明法招标有限公司</w:t>
      </w:r>
    </w:p>
    <w:p w14:paraId="6595F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A3B0FA9">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7" w:name="_Toc202172745"/>
      <w:r>
        <w:rPr>
          <w:rFonts w:hint="eastAsia" w:ascii="宋体" w:hAnsi="宋体" w:eastAsia="宋体" w:cs="宋体"/>
          <w:b/>
          <w:bCs/>
          <w:color w:val="auto"/>
          <w:sz w:val="24"/>
          <w:highlight w:val="none"/>
        </w:rPr>
        <w:t>3.</w:t>
      </w:r>
      <w:bookmarkEnd w:id="7"/>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972933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331AA7A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8" w:name="_Toc202172746"/>
      <w:r>
        <w:rPr>
          <w:rFonts w:hint="eastAsia" w:ascii="宋体" w:hAnsi="宋体" w:eastAsia="宋体" w:cs="宋体"/>
          <w:b/>
          <w:bCs/>
          <w:color w:val="auto"/>
          <w:sz w:val="24"/>
          <w:highlight w:val="none"/>
        </w:rPr>
        <w:t>5. 参选费用</w:t>
      </w:r>
      <w:bookmarkEnd w:id="8"/>
    </w:p>
    <w:p w14:paraId="0EF5D1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不论参选的结果如何，参选人应自行承担所有与准备和参加参选有关的全部费用。招标代理机构和比选人在任何情况下均无义务和责任承担这些费用。</w:t>
      </w:r>
    </w:p>
    <w:p w14:paraId="4EAFD9A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9" w:name="_Toc202172747"/>
      <w:r>
        <w:rPr>
          <w:rFonts w:hint="eastAsia" w:ascii="宋体" w:hAnsi="宋体" w:eastAsia="宋体" w:cs="宋体"/>
          <w:b/>
          <w:bCs/>
          <w:color w:val="auto"/>
          <w:sz w:val="24"/>
          <w:highlight w:val="none"/>
        </w:rPr>
        <w:t>6. 参选人代表</w:t>
      </w:r>
      <w:bookmarkEnd w:id="9"/>
      <w:r>
        <w:rPr>
          <w:rFonts w:hint="eastAsia" w:ascii="宋体" w:hAnsi="宋体" w:eastAsia="宋体" w:cs="宋体"/>
          <w:b/>
          <w:bCs/>
          <w:color w:val="auto"/>
          <w:sz w:val="24"/>
          <w:highlight w:val="none"/>
        </w:rPr>
        <w:t xml:space="preserve"> </w:t>
      </w:r>
    </w:p>
    <w:p w14:paraId="740CDA4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2C5EFF71">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0" w:name="_Toc202172748"/>
    </w:p>
    <w:p w14:paraId="52DFCE68">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0"/>
      <w:r>
        <w:rPr>
          <w:rFonts w:hint="eastAsia" w:ascii="宋体" w:hAnsi="宋体" w:eastAsia="宋体" w:cs="宋体"/>
          <w:b/>
          <w:bCs/>
          <w:color w:val="auto"/>
          <w:sz w:val="24"/>
          <w:highlight w:val="none"/>
        </w:rPr>
        <w:t>比选文件</w:t>
      </w:r>
    </w:p>
    <w:p w14:paraId="08BB5B9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1" w:name="_Toc202172749"/>
      <w:r>
        <w:rPr>
          <w:rFonts w:hint="eastAsia" w:ascii="宋体" w:hAnsi="宋体" w:eastAsia="宋体" w:cs="宋体"/>
          <w:b/>
          <w:bCs/>
          <w:color w:val="auto"/>
          <w:sz w:val="24"/>
          <w:highlight w:val="none"/>
        </w:rPr>
        <w:t>7. 比选文件构成</w:t>
      </w:r>
      <w:bookmarkEnd w:id="11"/>
    </w:p>
    <w:p w14:paraId="53B1AF1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3CC4000C">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D18ADD7">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761C37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114B98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7890AAB2">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 xml:space="preserve">章 </w:t>
      </w:r>
      <w:r>
        <w:rPr>
          <w:rFonts w:hint="eastAsia" w:ascii="宋体" w:hAnsi="宋体" w:eastAsia="宋体" w:cs="宋体"/>
          <w:color w:val="auto"/>
          <w:sz w:val="24"/>
          <w:highlight w:val="none"/>
          <w:lang w:eastAsia="zh-CN"/>
        </w:rPr>
        <w:t>合同条款及格式</w:t>
      </w:r>
    </w:p>
    <w:p w14:paraId="55B5CD7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p>
    <w:p w14:paraId="440C3F9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3F39616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F83C56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50"/>
      <w:r>
        <w:rPr>
          <w:rFonts w:hint="eastAsia" w:ascii="宋体" w:hAnsi="宋体" w:eastAsia="宋体" w:cs="宋体"/>
          <w:b/>
          <w:bCs/>
          <w:color w:val="auto"/>
          <w:sz w:val="24"/>
          <w:highlight w:val="none"/>
        </w:rPr>
        <w:t>8. 比选文件的</w:t>
      </w:r>
      <w:bookmarkEnd w:id="12"/>
      <w:r>
        <w:rPr>
          <w:rFonts w:hint="eastAsia" w:ascii="宋体" w:hAnsi="宋体" w:eastAsia="宋体" w:cs="宋体"/>
          <w:b/>
          <w:bCs/>
          <w:color w:val="auto"/>
          <w:sz w:val="24"/>
          <w:highlight w:val="none"/>
        </w:rPr>
        <w:t>答疑</w:t>
      </w:r>
    </w:p>
    <w:p w14:paraId="2C426C0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招标代理机构）收到提疑文件后及时作出答复，答复中不标明问题的来源。</w:t>
      </w:r>
    </w:p>
    <w:p w14:paraId="7996E87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比选文件的答疑将以书面形式发布在南昌市红谷滩城市投资集团有限公司网站（网址：</w:t>
      </w:r>
      <w:r>
        <w:rPr>
          <w:rFonts w:hint="eastAsia" w:ascii="宋体" w:hAnsi="宋体" w:cs="宋体"/>
          <w:color w:val="auto"/>
          <w:sz w:val="24"/>
          <w:highlight w:val="none"/>
          <w:lang w:eastAsia="zh-CN"/>
        </w:rPr>
        <w:t>http://www.hgtct.com/Index.aspx</w:t>
      </w:r>
      <w:r>
        <w:rPr>
          <w:rFonts w:hint="eastAsia" w:ascii="宋体" w:hAnsi="宋体" w:eastAsia="宋体" w:cs="宋体"/>
          <w:color w:val="auto"/>
          <w:sz w:val="24"/>
          <w:highlight w:val="none"/>
        </w:rPr>
        <w:t>），比选文件的答疑作为比选文件的组成部分。</w:t>
      </w:r>
    </w:p>
    <w:p w14:paraId="37418D4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073ABC8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3" w:name="_Toc202172751"/>
      <w:r>
        <w:rPr>
          <w:rFonts w:hint="eastAsia" w:ascii="宋体" w:hAnsi="宋体" w:eastAsia="宋体" w:cs="宋体"/>
          <w:b/>
          <w:bCs/>
          <w:color w:val="auto"/>
          <w:sz w:val="24"/>
          <w:highlight w:val="none"/>
        </w:rPr>
        <w:t>9. 比选文件的修改</w:t>
      </w:r>
      <w:bookmarkEnd w:id="13"/>
    </w:p>
    <w:p w14:paraId="76E78B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406BFD4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比选文件的修改将以书面形式发布在南昌市红谷滩城市投资集团有限公司网站（网址：</w:t>
      </w:r>
      <w:r>
        <w:rPr>
          <w:rFonts w:hint="eastAsia" w:ascii="宋体" w:hAnsi="宋体" w:cs="宋体"/>
          <w:color w:val="auto"/>
          <w:sz w:val="24"/>
          <w:highlight w:val="none"/>
          <w:lang w:eastAsia="zh-CN"/>
        </w:rPr>
        <w:t>http://www.hgtct.com/Index.aspx</w:t>
      </w:r>
      <w:r>
        <w:rPr>
          <w:rFonts w:hint="eastAsia" w:ascii="宋体" w:hAnsi="宋体" w:eastAsia="宋体" w:cs="宋体"/>
          <w:color w:val="auto"/>
          <w:sz w:val="24"/>
          <w:highlight w:val="none"/>
        </w:rPr>
        <w:t>），比选文件的修改作为比选文件的组成部分。</w:t>
      </w:r>
    </w:p>
    <w:p w14:paraId="3352BFDE">
      <w:pPr>
        <w:pageBreakBefore w:val="0"/>
        <w:kinsoku/>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6B5B983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4" w:name="_Toc202172752"/>
      <w:r>
        <w:rPr>
          <w:rFonts w:hint="eastAsia" w:ascii="宋体" w:hAnsi="宋体" w:eastAsia="宋体" w:cs="宋体"/>
          <w:b/>
          <w:bCs/>
          <w:color w:val="auto"/>
          <w:sz w:val="24"/>
          <w:highlight w:val="none"/>
        </w:rPr>
        <w:t>三、 参选文件的编制</w:t>
      </w:r>
      <w:bookmarkEnd w:id="14"/>
    </w:p>
    <w:p w14:paraId="2AC58E9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5" w:name="_Toc202172753"/>
      <w:r>
        <w:rPr>
          <w:rFonts w:hint="eastAsia" w:ascii="宋体" w:hAnsi="宋体" w:eastAsia="宋体" w:cs="宋体"/>
          <w:b/>
          <w:bCs/>
          <w:color w:val="auto"/>
          <w:sz w:val="24"/>
          <w:highlight w:val="none"/>
        </w:rPr>
        <w:t>10. 提示</w:t>
      </w:r>
      <w:bookmarkEnd w:id="15"/>
    </w:p>
    <w:p w14:paraId="61B75336">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6447A3E3">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6" w:name="_Toc202172754"/>
      <w:r>
        <w:rPr>
          <w:rFonts w:hint="eastAsia" w:ascii="宋体" w:hAnsi="宋体" w:eastAsia="宋体" w:cs="宋体"/>
          <w:b/>
          <w:bCs/>
          <w:color w:val="auto"/>
          <w:sz w:val="24"/>
          <w:highlight w:val="none"/>
        </w:rPr>
        <w:t>11. 参选文件计量单位</w:t>
      </w:r>
      <w:bookmarkEnd w:id="16"/>
      <w:r>
        <w:rPr>
          <w:rFonts w:hint="eastAsia" w:ascii="宋体" w:hAnsi="宋体" w:eastAsia="宋体" w:cs="宋体"/>
          <w:b/>
          <w:bCs/>
          <w:color w:val="auto"/>
          <w:sz w:val="24"/>
          <w:highlight w:val="none"/>
        </w:rPr>
        <w:tab/>
      </w:r>
    </w:p>
    <w:p w14:paraId="29555B01">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5F701AD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17" w:name="_Toc202172755"/>
      <w:r>
        <w:rPr>
          <w:rFonts w:hint="eastAsia" w:ascii="宋体" w:hAnsi="宋体" w:eastAsia="宋体" w:cs="宋体"/>
          <w:b/>
          <w:bCs/>
          <w:color w:val="auto"/>
          <w:sz w:val="24"/>
          <w:highlight w:val="none"/>
        </w:rPr>
        <w:t>12. 参选文件的构成</w:t>
      </w:r>
      <w:bookmarkEnd w:id="17"/>
    </w:p>
    <w:p w14:paraId="7AAAADC7">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18"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“第五章附件（参选文件格式）”</w:t>
      </w:r>
    </w:p>
    <w:p w14:paraId="17AAACFC">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18"/>
    </w:p>
    <w:p w14:paraId="2537E60B">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比选公告”中“三、参选人资格要求”要求提供的材料</w:t>
      </w:r>
      <w:r>
        <w:rPr>
          <w:rFonts w:hint="eastAsia" w:ascii="宋体" w:hAnsi="宋体" w:eastAsia="宋体" w:cs="宋体"/>
          <w:color w:val="auto"/>
          <w:sz w:val="24"/>
          <w:highlight w:val="none"/>
        </w:rPr>
        <w:t>”）。</w:t>
      </w:r>
    </w:p>
    <w:p w14:paraId="080C6AAA">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3EF6545F">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19" w:name="_Toc202172757"/>
      <w:r>
        <w:rPr>
          <w:rFonts w:hint="eastAsia" w:ascii="宋体" w:hAnsi="宋体" w:eastAsia="宋体" w:cs="宋体"/>
          <w:b/>
          <w:bCs/>
          <w:color w:val="auto"/>
          <w:sz w:val="24"/>
          <w:highlight w:val="none"/>
        </w:rPr>
        <w:t>14. 证明工程、货物、服务符合比选文件规定的文件</w:t>
      </w:r>
      <w:bookmarkEnd w:id="19"/>
    </w:p>
    <w:p w14:paraId="01958A8F">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88F8B7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6B6DD07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29BC9FFA">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5B16906E">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50955A02">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0" w:name="_Toc202172758"/>
      <w:r>
        <w:rPr>
          <w:rFonts w:hint="eastAsia" w:ascii="宋体" w:hAnsi="宋体" w:eastAsia="宋体" w:cs="宋体"/>
          <w:b/>
          <w:bCs/>
          <w:color w:val="auto"/>
          <w:sz w:val="24"/>
          <w:highlight w:val="none"/>
        </w:rPr>
        <w:t>15. 参选报价</w:t>
      </w:r>
      <w:bookmarkEnd w:id="20"/>
      <w:bookmarkStart w:id="21" w:name="_Toc202172759"/>
    </w:p>
    <w:p w14:paraId="1EFD8094">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53BB4F4D">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0E3CB83C">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475419F3">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yellow"/>
        </w:rPr>
      </w:pPr>
      <w:r>
        <w:rPr>
          <w:rFonts w:hint="eastAsia" w:ascii="宋体" w:hAnsi="宋体" w:eastAsia="宋体" w:cs="宋体"/>
          <w:bCs/>
          <w:color w:val="auto"/>
          <w:kern w:val="2"/>
          <w:sz w:val="24"/>
          <w:szCs w:val="24"/>
          <w:highlight w:val="yellow"/>
        </w:rPr>
        <w:t>比选人设定的</w:t>
      </w:r>
      <w:r>
        <w:rPr>
          <w:rFonts w:hint="eastAsia" w:hAnsi="宋体" w:cs="宋体"/>
          <w:bCs/>
          <w:color w:val="auto"/>
          <w:kern w:val="2"/>
          <w:sz w:val="24"/>
          <w:szCs w:val="24"/>
          <w:highlight w:val="yellow"/>
          <w:lang w:eastAsia="zh-CN"/>
        </w:rPr>
        <w:t>招标控制价</w:t>
      </w:r>
      <w:r>
        <w:rPr>
          <w:rFonts w:hint="eastAsia" w:hAnsi="宋体" w:cs="宋体"/>
          <w:bCs/>
          <w:color w:val="auto"/>
          <w:kern w:val="2"/>
          <w:sz w:val="24"/>
          <w:szCs w:val="24"/>
          <w:highlight w:val="yellow"/>
          <w:u w:val="single"/>
          <w:lang w:val="en-US" w:eastAsia="zh-CN"/>
        </w:rPr>
        <w:t>863840.96</w:t>
      </w:r>
      <w:r>
        <w:rPr>
          <w:rFonts w:hint="eastAsia" w:ascii="宋体" w:hAnsi="宋体" w:eastAsia="宋体" w:cs="宋体"/>
          <w:bCs/>
          <w:color w:val="auto"/>
          <w:kern w:val="2"/>
          <w:sz w:val="24"/>
          <w:szCs w:val="24"/>
          <w:highlight w:val="yellow"/>
        </w:rPr>
        <w:t>元</w:t>
      </w:r>
      <w:r>
        <w:rPr>
          <w:rFonts w:hint="eastAsia" w:ascii="宋体" w:hAnsi="宋体" w:eastAsia="宋体" w:cs="宋体"/>
          <w:bCs/>
          <w:color w:val="auto"/>
          <w:kern w:val="2"/>
          <w:sz w:val="24"/>
          <w:szCs w:val="24"/>
          <w:highlight w:val="yellow"/>
          <w:lang w:eastAsia="zh-CN"/>
        </w:rPr>
        <w:t>，</w:t>
      </w:r>
      <w:r>
        <w:rPr>
          <w:rFonts w:hint="eastAsia" w:ascii="宋体" w:hAnsi="宋体" w:eastAsia="宋体" w:cs="宋体"/>
          <w:bCs/>
          <w:color w:val="auto"/>
          <w:kern w:val="2"/>
          <w:sz w:val="24"/>
          <w:szCs w:val="24"/>
          <w:highlight w:val="yellow"/>
        </w:rPr>
        <w:t>参选人参选报价</w:t>
      </w:r>
      <w:r>
        <w:rPr>
          <w:rFonts w:hint="eastAsia" w:hAnsi="宋体" w:cs="宋体"/>
          <w:bCs/>
          <w:color w:val="auto"/>
          <w:kern w:val="2"/>
          <w:sz w:val="24"/>
          <w:szCs w:val="24"/>
          <w:highlight w:val="yellow"/>
          <w:lang w:eastAsia="zh-CN"/>
        </w:rPr>
        <w:t>不得超过招标控制价</w:t>
      </w:r>
      <w:r>
        <w:rPr>
          <w:rFonts w:hint="eastAsia" w:ascii="宋体" w:hAnsi="宋体" w:eastAsia="宋体" w:cs="宋体"/>
          <w:bCs/>
          <w:color w:val="auto"/>
          <w:kern w:val="2"/>
          <w:sz w:val="24"/>
          <w:szCs w:val="24"/>
          <w:highlight w:val="yellow"/>
          <w:lang w:eastAsia="zh-CN"/>
        </w:rPr>
        <w:t>中的</w:t>
      </w:r>
      <w:r>
        <w:rPr>
          <w:rFonts w:hint="eastAsia" w:ascii="宋体" w:hAnsi="宋体" w:eastAsia="宋体" w:cs="宋体"/>
          <w:bCs/>
          <w:color w:val="auto"/>
          <w:kern w:val="2"/>
          <w:sz w:val="24"/>
          <w:szCs w:val="24"/>
          <w:highlight w:val="yellow"/>
          <w:lang w:val="en-US" w:eastAsia="zh-CN"/>
        </w:rPr>
        <w:t>单价和</w:t>
      </w:r>
      <w:r>
        <w:rPr>
          <w:rFonts w:hint="eastAsia" w:ascii="宋体" w:hAnsi="宋体" w:eastAsia="宋体" w:cs="宋体"/>
          <w:bCs/>
          <w:color w:val="auto"/>
          <w:kern w:val="2"/>
          <w:sz w:val="24"/>
          <w:szCs w:val="24"/>
          <w:highlight w:val="yellow"/>
          <w:lang w:eastAsia="zh-CN"/>
        </w:rPr>
        <w:t>总价</w:t>
      </w:r>
      <w:r>
        <w:rPr>
          <w:rFonts w:hint="eastAsia" w:ascii="宋体" w:hAnsi="宋体" w:eastAsia="宋体" w:cs="宋体"/>
          <w:bCs/>
          <w:color w:val="auto"/>
          <w:kern w:val="2"/>
          <w:sz w:val="24"/>
          <w:szCs w:val="24"/>
          <w:highlight w:val="yellow"/>
        </w:rPr>
        <w:t>，否则按无效响应处理。</w:t>
      </w:r>
    </w:p>
    <w:p w14:paraId="33F7A366">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3A11DC9C">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1"/>
    <w:p w14:paraId="29C2EB1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2" w:name="_Toc202172760"/>
      <w:r>
        <w:rPr>
          <w:rFonts w:hint="eastAsia" w:ascii="宋体" w:hAnsi="宋体" w:eastAsia="宋体" w:cs="宋体"/>
          <w:b/>
          <w:bCs/>
          <w:color w:val="auto"/>
          <w:sz w:val="24"/>
          <w:highlight w:val="none"/>
        </w:rPr>
        <w:t>16. 参选有效期</w:t>
      </w:r>
      <w:bookmarkEnd w:id="22"/>
    </w:p>
    <w:p w14:paraId="3A8B7D8A">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520C18F8">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625944A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3" w:name="_Toc202172761"/>
      <w:r>
        <w:rPr>
          <w:rFonts w:hint="eastAsia" w:ascii="宋体" w:hAnsi="宋体" w:eastAsia="宋体" w:cs="宋体"/>
          <w:b/>
          <w:bCs/>
          <w:color w:val="auto"/>
          <w:sz w:val="24"/>
          <w:highlight w:val="none"/>
        </w:rPr>
        <w:t>17.参选文件的签署及规定</w:t>
      </w:r>
      <w:bookmarkEnd w:id="23"/>
    </w:p>
    <w:p w14:paraId="66D21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14A8705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05A9D02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F93026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1BB1EB9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7FE55084">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4" w:name="_Toc202172762"/>
    </w:p>
    <w:p w14:paraId="442278E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4"/>
    </w:p>
    <w:p w14:paraId="5AE15D6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5" w:name="_Toc202172763"/>
      <w:r>
        <w:rPr>
          <w:rFonts w:hint="eastAsia" w:ascii="宋体" w:hAnsi="宋体" w:eastAsia="宋体" w:cs="宋体"/>
          <w:b/>
          <w:bCs/>
          <w:color w:val="auto"/>
          <w:sz w:val="24"/>
          <w:highlight w:val="none"/>
        </w:rPr>
        <w:t>18. 参选文件的密封及标记</w:t>
      </w:r>
      <w:bookmarkEnd w:id="25"/>
    </w:p>
    <w:p w14:paraId="5C77C0CA">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文件按正、副本分别装订成册（正本一份，副本贰份），在每个文本封面上标明“正本、副本”，以及项目名称、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2AD685E8">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文件（正本一份，副本贰份）装入文件袋中，且在文件袋上正面标明注明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16611DCE">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文件的正本需打印或用不退色墨水书写，否则其投标无效。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7C34756F">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任何行间插字、涂改和增删处应由法定代表人或委托代理人签字和加盖公章，否则其投标无效。字迹潦草、表达不清、未按要求填写或可能导致非唯一理解的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文件可能被认定为无效的投标。</w:t>
      </w:r>
    </w:p>
    <w:p w14:paraId="0D781EF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6" w:name="_Toc202172764"/>
      <w:r>
        <w:rPr>
          <w:rFonts w:hint="eastAsia" w:ascii="宋体" w:hAnsi="宋体" w:eastAsia="宋体" w:cs="宋体"/>
          <w:b/>
          <w:bCs/>
          <w:color w:val="auto"/>
          <w:sz w:val="24"/>
          <w:highlight w:val="none"/>
        </w:rPr>
        <w:t>19. 参选截止时间</w:t>
      </w:r>
      <w:bookmarkEnd w:id="26"/>
    </w:p>
    <w:p w14:paraId="1041301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58D0D6F7">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14:paraId="3CD1EAF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7" w:name="_Toc202172765"/>
      <w:r>
        <w:rPr>
          <w:rFonts w:hint="eastAsia" w:ascii="宋体" w:hAnsi="宋体" w:eastAsia="宋体" w:cs="宋体"/>
          <w:b/>
          <w:bCs/>
          <w:color w:val="auto"/>
          <w:sz w:val="24"/>
          <w:highlight w:val="none"/>
        </w:rPr>
        <w:t>20. 迟交的参选文件</w:t>
      </w:r>
      <w:bookmarkEnd w:id="27"/>
    </w:p>
    <w:p w14:paraId="68D0935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参选文件未按比选文件要求签署、密封及标记的，以及在递交参选文件截止时间以后送达的参选文件（含原件），招标代理机构有权拒收。</w:t>
      </w:r>
    </w:p>
    <w:p w14:paraId="2BD9E380">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8" w:name="_Toc202172766"/>
      <w:r>
        <w:rPr>
          <w:rFonts w:hint="eastAsia" w:ascii="宋体" w:hAnsi="宋体" w:eastAsia="宋体" w:cs="宋体"/>
          <w:b/>
          <w:bCs/>
          <w:color w:val="auto"/>
          <w:sz w:val="24"/>
          <w:highlight w:val="none"/>
        </w:rPr>
        <w:t>21. 参选文件的修改和撤回</w:t>
      </w:r>
      <w:bookmarkEnd w:id="28"/>
    </w:p>
    <w:p w14:paraId="0E0A269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3B41015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487657D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16D08793">
      <w:pPr>
        <w:pStyle w:val="46"/>
        <w:pageBreakBefore w:val="0"/>
        <w:kinsoku/>
        <w:overflowPunct/>
        <w:topLinePunct w:val="0"/>
        <w:bidi w:val="0"/>
        <w:rPr>
          <w:rFonts w:hint="eastAsia" w:ascii="宋体" w:hAnsi="宋体" w:eastAsia="宋体" w:cs="宋体"/>
          <w:color w:val="auto"/>
          <w:sz w:val="24"/>
          <w:highlight w:val="none"/>
        </w:rPr>
      </w:pPr>
    </w:p>
    <w:p w14:paraId="1C5F1716">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9" w:name="_Toc202172767"/>
      <w:r>
        <w:rPr>
          <w:rFonts w:hint="eastAsia" w:ascii="宋体" w:hAnsi="宋体" w:eastAsia="宋体" w:cs="宋体"/>
          <w:b/>
          <w:bCs/>
          <w:color w:val="auto"/>
          <w:sz w:val="24"/>
          <w:highlight w:val="none"/>
        </w:rPr>
        <w:t>五、 比选及</w:t>
      </w:r>
      <w:bookmarkEnd w:id="29"/>
      <w:r>
        <w:rPr>
          <w:rFonts w:hint="eastAsia" w:ascii="宋体" w:hAnsi="宋体" w:eastAsia="宋体" w:cs="宋体"/>
          <w:b/>
          <w:bCs/>
          <w:color w:val="auto"/>
          <w:sz w:val="24"/>
          <w:highlight w:val="none"/>
        </w:rPr>
        <w:t>评审</w:t>
      </w:r>
    </w:p>
    <w:p w14:paraId="2806653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1285C29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22.1招标代理机构在比选公告中规定的时间、地点主持公开比选活动。</w:t>
      </w:r>
    </w:p>
    <w:p w14:paraId="6C3B3A5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比选时，招标代理机构将宣读参选人名称、参选报价内容。招标代理机构将做比选记录，只有比选时唱出的参选声明，在评审时才予以考虑。</w:t>
      </w:r>
    </w:p>
    <w:p w14:paraId="1D49C6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6DB3CD8F">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0" w:name="_Toc202172769"/>
      <w:r>
        <w:rPr>
          <w:rFonts w:hint="eastAsia" w:ascii="宋体" w:hAnsi="宋体" w:eastAsia="宋体" w:cs="宋体"/>
          <w:b/>
          <w:bCs/>
          <w:color w:val="auto"/>
          <w:sz w:val="24"/>
          <w:highlight w:val="none"/>
        </w:rPr>
        <w:t>23. 参选的澄清</w:t>
      </w:r>
    </w:p>
    <w:p w14:paraId="47FD1F3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25A0EAB2">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13816AA2">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42B6E95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1DF814E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4987995">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5980092D">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162B30D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0"/>
    </w:p>
    <w:p w14:paraId="19EB317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4D6D8F8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18BBFAA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520B712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1" w:name="_Toc202172773"/>
      <w:r>
        <w:rPr>
          <w:rFonts w:hint="eastAsia" w:ascii="宋体" w:hAnsi="宋体" w:eastAsia="宋体" w:cs="宋体"/>
          <w:b/>
          <w:bCs/>
          <w:color w:val="auto"/>
          <w:sz w:val="24"/>
          <w:highlight w:val="none"/>
        </w:rPr>
        <w:t>26. 与招标代理机构和比选人的接触</w:t>
      </w:r>
      <w:bookmarkEnd w:id="31"/>
    </w:p>
    <w:p w14:paraId="4EE6A69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除按本须知规定的外，从递交参选文件截止时间起至授予合同期间，参选人不得就其参选有关的事项与招标代理机构、比选人、比选小组接触。</w:t>
      </w:r>
    </w:p>
    <w:p w14:paraId="1E30D0A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1406C64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2" w:name="_Toc202172774"/>
      <w:r>
        <w:rPr>
          <w:rFonts w:hint="eastAsia" w:ascii="宋体" w:hAnsi="宋体" w:eastAsia="宋体" w:cs="宋体"/>
          <w:b/>
          <w:bCs/>
          <w:color w:val="auto"/>
          <w:sz w:val="24"/>
          <w:highlight w:val="none"/>
        </w:rPr>
        <w:t>六、 授予合同</w:t>
      </w:r>
      <w:bookmarkEnd w:id="32"/>
    </w:p>
    <w:p w14:paraId="541B2AD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3" w:name="_Toc202172777"/>
      <w:r>
        <w:rPr>
          <w:rFonts w:hint="eastAsia" w:ascii="宋体" w:hAnsi="宋体" w:eastAsia="宋体" w:cs="宋体"/>
          <w:b/>
          <w:bCs/>
          <w:color w:val="auto"/>
          <w:sz w:val="24"/>
          <w:highlight w:val="none"/>
        </w:rPr>
        <w:t>27.中选候选人公示</w:t>
      </w:r>
    </w:p>
    <w:p w14:paraId="3030EF8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27.1评审结束经比选人确认后，比选人将在南昌市红谷滩城市投资集团有限公司网站（网址：</w:t>
      </w:r>
      <w:r>
        <w:rPr>
          <w:rFonts w:hint="eastAsia" w:ascii="宋体" w:hAnsi="宋体" w:cs="宋体"/>
          <w:color w:val="auto"/>
          <w:sz w:val="24"/>
          <w:highlight w:val="yellow"/>
          <w:lang w:eastAsia="zh-CN"/>
        </w:rPr>
        <w:t>http://www.hgtct.com/Index.aspx</w:t>
      </w:r>
      <w:r>
        <w:rPr>
          <w:rFonts w:hint="eastAsia" w:ascii="宋体" w:hAnsi="宋体" w:eastAsia="宋体" w:cs="宋体"/>
          <w:color w:val="auto"/>
          <w:sz w:val="24"/>
          <w:highlight w:val="none"/>
        </w:rPr>
        <w:t>）公示中选候选人，公示期为1日。参选人对评审结果有异议的，应当在公示期间以书面形式（法定代表人或授权代理人签字并加盖单位公章）提出。</w:t>
      </w:r>
    </w:p>
    <w:p w14:paraId="2A3B76D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0B68597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3"/>
    <w:p w14:paraId="4F4B3E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69E30D8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14:paraId="78B071D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754E3CA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4D6C790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2893727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044CCEA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1A1FF7C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7132C06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31.1中选人确定后，招标代理机构向中选人发出中选通知书。</w:t>
      </w:r>
    </w:p>
    <w:p w14:paraId="00898A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7EF7AA7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3CD4FF0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4B1467E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064DC23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中选人在领取中选通知书时，向招标代理机构一次性支付（代理报酬的金额或收取比例按比选人与招标代理机构签订的《招标代理合同》约定执行）。</w:t>
      </w:r>
    </w:p>
    <w:p w14:paraId="49195BE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0411E44D">
      <w:pPr>
        <w:pStyle w:val="46"/>
        <w:pageBreakBefore w:val="0"/>
        <w:kinsoku/>
        <w:overflowPunct/>
        <w:topLinePunct w:val="0"/>
        <w:bidi w:val="0"/>
        <w:rPr>
          <w:rFonts w:hint="eastAsia" w:ascii="宋体" w:hAnsi="宋体" w:eastAsia="宋体" w:cs="宋体"/>
          <w:color w:val="auto"/>
          <w:highlight w:val="none"/>
        </w:rPr>
      </w:pPr>
    </w:p>
    <w:p w14:paraId="4703BAEE">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1F655">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04376D8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cs="宋体"/>
          <w:color w:val="auto"/>
          <w:sz w:val="24"/>
          <w:highlight w:val="none"/>
          <w:lang w:eastAsia="zh-CN"/>
        </w:rPr>
        <w:t>江西明法招标有限公司</w:t>
      </w:r>
      <w:r>
        <w:rPr>
          <w:rFonts w:hint="eastAsia" w:ascii="宋体" w:hAnsi="宋体" w:eastAsia="宋体" w:cs="宋体"/>
          <w:color w:val="auto"/>
          <w:sz w:val="24"/>
          <w:highlight w:val="none"/>
        </w:rPr>
        <w:t>,电话：</w:t>
      </w:r>
      <w:r>
        <w:rPr>
          <w:rFonts w:hint="eastAsia" w:ascii="宋体" w:hAnsi="宋体" w:cs="宋体"/>
          <w:color w:val="auto"/>
          <w:kern w:val="0"/>
          <w:sz w:val="24"/>
          <w:highlight w:val="none"/>
          <w:lang w:val="en-US" w:eastAsia="zh-CN"/>
        </w:rPr>
        <w:t>15970604995</w:t>
      </w:r>
      <w:r>
        <w:rPr>
          <w:rFonts w:hint="eastAsia" w:ascii="宋体" w:hAnsi="宋体" w:eastAsia="宋体" w:cs="宋体"/>
          <w:color w:val="auto"/>
          <w:sz w:val="24"/>
          <w:highlight w:val="none"/>
        </w:rPr>
        <w:t>。</w:t>
      </w:r>
    </w:p>
    <w:p w14:paraId="45457D8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p w14:paraId="3ACE2014">
      <w:pPr>
        <w:pStyle w:val="46"/>
        <w:pageBreakBefore w:val="0"/>
        <w:kinsoku/>
        <w:overflowPunct/>
        <w:topLinePunct w:val="0"/>
        <w:bidi w:val="0"/>
        <w:rPr>
          <w:rFonts w:hint="eastAsia" w:ascii="宋体" w:hAnsi="宋体" w:eastAsia="宋体" w:cs="宋体"/>
          <w:color w:val="auto"/>
          <w:sz w:val="24"/>
          <w:highlight w:val="none"/>
        </w:rPr>
      </w:pPr>
    </w:p>
    <w:p w14:paraId="51EF4CCB">
      <w:pPr>
        <w:pStyle w:val="46"/>
        <w:pageBreakBefore w:val="0"/>
        <w:kinsoku/>
        <w:overflowPunct/>
        <w:topLinePunct w:val="0"/>
        <w:bidi w:val="0"/>
        <w:rPr>
          <w:rFonts w:hint="eastAsia" w:ascii="宋体" w:hAnsi="宋体" w:eastAsia="宋体" w:cs="宋体"/>
          <w:color w:val="auto"/>
          <w:sz w:val="24"/>
          <w:highlight w:val="none"/>
        </w:rPr>
      </w:pPr>
    </w:p>
    <w:p w14:paraId="0C6E62CF">
      <w:pPr>
        <w:pStyle w:val="46"/>
        <w:pageBreakBefore w:val="0"/>
        <w:kinsoku/>
        <w:overflowPunct/>
        <w:topLinePunct w:val="0"/>
        <w:bidi w:val="0"/>
        <w:rPr>
          <w:rFonts w:hint="eastAsia" w:ascii="宋体" w:hAnsi="宋体" w:eastAsia="宋体" w:cs="宋体"/>
          <w:color w:val="auto"/>
          <w:sz w:val="24"/>
          <w:highlight w:val="none"/>
        </w:rPr>
      </w:pPr>
    </w:p>
    <w:p w14:paraId="4BF0FC8B">
      <w:pPr>
        <w:pStyle w:val="46"/>
        <w:pageBreakBefore w:val="0"/>
        <w:kinsoku/>
        <w:overflowPunct/>
        <w:topLinePunct w:val="0"/>
        <w:bidi w:val="0"/>
        <w:rPr>
          <w:rFonts w:hint="eastAsia" w:ascii="宋体" w:hAnsi="宋体" w:eastAsia="宋体" w:cs="宋体"/>
          <w:color w:val="auto"/>
          <w:sz w:val="24"/>
          <w:highlight w:val="none"/>
        </w:rPr>
      </w:pPr>
    </w:p>
    <w:p w14:paraId="4C0D2078">
      <w:pPr>
        <w:pStyle w:val="46"/>
        <w:pageBreakBefore w:val="0"/>
        <w:kinsoku/>
        <w:overflowPunct/>
        <w:topLinePunct w:val="0"/>
        <w:bidi w:val="0"/>
        <w:rPr>
          <w:rFonts w:hint="eastAsia" w:ascii="宋体" w:hAnsi="宋体" w:eastAsia="宋体" w:cs="宋体"/>
          <w:color w:val="auto"/>
          <w:sz w:val="24"/>
          <w:highlight w:val="none"/>
        </w:rPr>
      </w:pPr>
    </w:p>
    <w:p w14:paraId="04C4B1C0">
      <w:pPr>
        <w:pStyle w:val="46"/>
        <w:pageBreakBefore w:val="0"/>
        <w:kinsoku/>
        <w:overflowPunct/>
        <w:topLinePunct w:val="0"/>
        <w:bidi w:val="0"/>
        <w:rPr>
          <w:rFonts w:hint="eastAsia" w:ascii="宋体" w:hAnsi="宋体" w:eastAsia="宋体" w:cs="宋体"/>
          <w:color w:val="auto"/>
          <w:sz w:val="24"/>
          <w:highlight w:val="none"/>
        </w:rPr>
      </w:pPr>
    </w:p>
    <w:p w14:paraId="33B9B420">
      <w:pPr>
        <w:pStyle w:val="46"/>
        <w:pageBreakBefore w:val="0"/>
        <w:kinsoku/>
        <w:overflowPunct/>
        <w:topLinePunct w:val="0"/>
        <w:bidi w:val="0"/>
        <w:rPr>
          <w:rFonts w:hint="eastAsia" w:ascii="宋体" w:hAnsi="宋体" w:eastAsia="宋体" w:cs="宋体"/>
          <w:color w:val="auto"/>
          <w:sz w:val="24"/>
          <w:highlight w:val="none"/>
        </w:rPr>
      </w:pPr>
    </w:p>
    <w:p w14:paraId="6C0A87B6">
      <w:pPr>
        <w:pStyle w:val="46"/>
        <w:pageBreakBefore w:val="0"/>
        <w:kinsoku/>
        <w:overflowPunct/>
        <w:topLinePunct w:val="0"/>
        <w:bidi w:val="0"/>
        <w:rPr>
          <w:rFonts w:hint="eastAsia" w:ascii="宋体" w:hAnsi="宋体" w:eastAsia="宋体" w:cs="宋体"/>
          <w:color w:val="auto"/>
          <w:sz w:val="24"/>
          <w:highlight w:val="none"/>
        </w:rPr>
      </w:pPr>
    </w:p>
    <w:p w14:paraId="194DAC7D">
      <w:pPr>
        <w:pStyle w:val="46"/>
        <w:pageBreakBefore w:val="0"/>
        <w:kinsoku/>
        <w:overflowPunct/>
        <w:topLinePunct w:val="0"/>
        <w:bidi w:val="0"/>
        <w:rPr>
          <w:rFonts w:hint="eastAsia" w:ascii="宋体" w:hAnsi="宋体" w:eastAsia="宋体" w:cs="宋体"/>
          <w:color w:val="auto"/>
          <w:sz w:val="24"/>
          <w:highlight w:val="none"/>
        </w:rPr>
      </w:pPr>
    </w:p>
    <w:p w14:paraId="0589C7AC">
      <w:pPr>
        <w:pStyle w:val="46"/>
        <w:pageBreakBefore w:val="0"/>
        <w:kinsoku/>
        <w:overflowPunct/>
        <w:topLinePunct w:val="0"/>
        <w:bidi w:val="0"/>
        <w:rPr>
          <w:rFonts w:hint="eastAsia" w:ascii="宋体" w:hAnsi="宋体" w:eastAsia="宋体" w:cs="宋体"/>
          <w:color w:val="auto"/>
          <w:sz w:val="24"/>
          <w:highlight w:val="none"/>
        </w:rPr>
      </w:pPr>
    </w:p>
    <w:bookmarkEnd w:id="2"/>
    <w:bookmarkEnd w:id="3"/>
    <w:bookmarkEnd w:id="4"/>
    <w:bookmarkEnd w:id="5"/>
    <w:bookmarkEnd w:id="6"/>
    <w:p w14:paraId="1A3CCD7C">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p>
    <w:p w14:paraId="4F98AFCD">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4" w:name="_Toc15373"/>
      <w:r>
        <w:rPr>
          <w:rFonts w:hint="eastAsia" w:ascii="宋体" w:hAnsi="宋体" w:eastAsia="宋体" w:cs="宋体"/>
          <w:b/>
          <w:color w:val="auto"/>
          <w:sz w:val="32"/>
          <w:szCs w:val="32"/>
          <w:highlight w:val="none"/>
        </w:rPr>
        <w:t>第三章 评审办法（综合评分法）</w:t>
      </w:r>
      <w:bookmarkEnd w:id="34"/>
    </w:p>
    <w:p w14:paraId="788D3393">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2DD6FE7B">
      <w:pPr>
        <w:pageBreakBefore w:val="0"/>
        <w:kinsoku/>
        <w:overflowPunct/>
        <w:topLinePunct w:val="0"/>
        <w:bidi w:val="0"/>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306571C3">
      <w:pPr>
        <w:pageBreakBefore w:val="0"/>
        <w:kinsoku/>
        <w:overflowPunct/>
        <w:topLinePunct w:val="0"/>
        <w:autoSpaceDE w:val="0"/>
        <w:autoSpaceDN w:val="0"/>
        <w:bidi w:val="0"/>
        <w:adjustRightInd w:val="0"/>
        <w:snapToGrid w:val="0"/>
        <w:spacing w:line="360" w:lineRule="exact"/>
        <w:outlineLvl w:val="1"/>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6FC1771B">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39B9E65C">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cs="宋体"/>
          <w:color w:val="auto"/>
          <w:sz w:val="24"/>
          <w:highlight w:val="none"/>
          <w:lang w:val="en-US" w:eastAsia="zh-CN"/>
        </w:rPr>
        <w:t>40</w:t>
      </w:r>
      <w:r>
        <w:rPr>
          <w:rFonts w:hint="eastAsia" w:ascii="宋体" w:hAnsi="宋体" w:eastAsia="宋体" w:cs="宋体"/>
          <w:color w:val="auto"/>
          <w:sz w:val="24"/>
          <w:highlight w:val="none"/>
        </w:rPr>
        <w:t>分</w:t>
      </w:r>
    </w:p>
    <w:p w14:paraId="414550DA">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3、商务分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7DCF8298">
      <w:pPr>
        <w:pageBreakBefore w:val="0"/>
        <w:kinsoku/>
        <w:overflowPunct/>
        <w:topLinePunct w:val="0"/>
        <w:autoSpaceDE w:val="0"/>
        <w:autoSpaceDN w:val="0"/>
        <w:bidi w:val="0"/>
        <w:adjustRightInd w:val="0"/>
        <w:snapToGrid w:val="0"/>
        <w:spacing w:line="420" w:lineRule="exact"/>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E52DA4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6"/>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5F9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EA5B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17E39E7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0FCB2C7C">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070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6D46CE">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6ED812EE">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4062E59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77F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4739700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61502B1F">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716E9C89">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4A4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1E72D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E95D7E7">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7075F97F">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27D8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0D3CC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58DCBA3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报价未超过</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eastAsia="宋体" w:cs="宋体"/>
                <w:color w:val="auto"/>
                <w:sz w:val="24"/>
                <w:szCs w:val="24"/>
                <w:highlight w:val="none"/>
              </w:rPr>
              <w:t>采购预算和最高限价</w:t>
            </w:r>
            <w:r>
              <w:rPr>
                <w:rFonts w:hint="eastAsia" w:ascii="宋体" w:hAnsi="宋体" w:eastAsia="宋体" w:cs="宋体"/>
                <w:bCs/>
                <w:color w:val="auto"/>
                <w:sz w:val="24"/>
                <w:szCs w:val="24"/>
                <w:highlight w:val="none"/>
              </w:rPr>
              <w:t>的</w:t>
            </w:r>
          </w:p>
        </w:tc>
        <w:tc>
          <w:tcPr>
            <w:tcW w:w="1555" w:type="dxa"/>
            <w:noWrap w:val="0"/>
            <w:vAlign w:val="center"/>
          </w:tcPr>
          <w:p w14:paraId="481842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3655E64C">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43F45920">
      <w:pPr>
        <w:pageBreakBefore w:val="0"/>
        <w:kinsoku/>
        <w:overflowPunct/>
        <w:topLinePunct w:val="0"/>
        <w:bidi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详细评审：</w:t>
      </w:r>
    </w:p>
    <w:tbl>
      <w:tblPr>
        <w:tblStyle w:val="26"/>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010"/>
        <w:gridCol w:w="6729"/>
      </w:tblGrid>
      <w:tr w14:paraId="05F2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418" w:type="dxa"/>
            <w:noWrap w:val="0"/>
            <w:vAlign w:val="center"/>
          </w:tcPr>
          <w:p w14:paraId="5052E533">
            <w:pPr>
              <w:widowControl/>
              <w:snapToGrid w:val="0"/>
              <w:spacing w:line="400" w:lineRule="exact"/>
              <w:jc w:val="center"/>
              <w:rPr>
                <w:rFonts w:ascii="宋体" w:cs="宋体"/>
                <w:sz w:val="24"/>
                <w:szCs w:val="24"/>
                <w:highlight w:val="none"/>
              </w:rPr>
            </w:pPr>
            <w:r>
              <w:rPr>
                <w:rFonts w:hint="eastAsia" w:ascii="宋体" w:cs="宋体"/>
                <w:sz w:val="24"/>
                <w:szCs w:val="24"/>
                <w:highlight w:val="none"/>
              </w:rPr>
              <w:t>评分类别</w:t>
            </w:r>
          </w:p>
        </w:tc>
        <w:tc>
          <w:tcPr>
            <w:tcW w:w="2010" w:type="dxa"/>
            <w:noWrap w:val="0"/>
            <w:vAlign w:val="center"/>
          </w:tcPr>
          <w:p w14:paraId="058F7757">
            <w:pPr>
              <w:widowControl/>
              <w:snapToGrid w:val="0"/>
              <w:spacing w:line="400" w:lineRule="exact"/>
              <w:jc w:val="center"/>
              <w:rPr>
                <w:rFonts w:ascii="宋体" w:cs="宋体"/>
                <w:sz w:val="24"/>
                <w:szCs w:val="24"/>
                <w:highlight w:val="none"/>
              </w:rPr>
            </w:pPr>
            <w:r>
              <w:rPr>
                <w:rFonts w:hint="eastAsia" w:ascii="宋体" w:cs="宋体"/>
                <w:sz w:val="24"/>
                <w:szCs w:val="24"/>
                <w:highlight w:val="none"/>
              </w:rPr>
              <w:t>评分因素</w:t>
            </w:r>
          </w:p>
        </w:tc>
        <w:tc>
          <w:tcPr>
            <w:tcW w:w="6729" w:type="dxa"/>
            <w:noWrap w:val="0"/>
            <w:vAlign w:val="center"/>
          </w:tcPr>
          <w:p w14:paraId="691BF3C2">
            <w:pPr>
              <w:widowControl/>
              <w:snapToGrid w:val="0"/>
              <w:spacing w:line="360" w:lineRule="exact"/>
              <w:jc w:val="center"/>
              <w:rPr>
                <w:rFonts w:ascii="宋体" w:cs="宋体"/>
                <w:sz w:val="24"/>
                <w:szCs w:val="24"/>
                <w:highlight w:val="none"/>
              </w:rPr>
            </w:pPr>
            <w:r>
              <w:rPr>
                <w:rFonts w:hint="eastAsia" w:ascii="宋体" w:cs="宋体"/>
                <w:sz w:val="24"/>
                <w:szCs w:val="24"/>
                <w:highlight w:val="none"/>
              </w:rPr>
              <w:t>评分标准</w:t>
            </w:r>
          </w:p>
        </w:tc>
      </w:tr>
      <w:tr w14:paraId="07E4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14:paraId="436BAA96">
            <w:pPr>
              <w:widowControl/>
              <w:snapToGrid w:val="0"/>
              <w:spacing w:line="400" w:lineRule="exact"/>
              <w:jc w:val="center"/>
              <w:rPr>
                <w:rFonts w:ascii="宋体" w:cs="宋体"/>
                <w:sz w:val="24"/>
                <w:szCs w:val="24"/>
                <w:highlight w:val="none"/>
              </w:rPr>
            </w:pPr>
            <w:r>
              <w:rPr>
                <w:rFonts w:hint="eastAsia" w:ascii="宋体" w:cs="宋体"/>
                <w:sz w:val="24"/>
                <w:szCs w:val="24"/>
                <w:highlight w:val="none"/>
              </w:rPr>
              <w:t>报价部分</w:t>
            </w:r>
          </w:p>
          <w:p w14:paraId="51F62D93">
            <w:pPr>
              <w:widowControl/>
              <w:snapToGrid w:val="0"/>
              <w:spacing w:line="400" w:lineRule="exact"/>
              <w:jc w:val="center"/>
              <w:rPr>
                <w:rFonts w:ascii="宋体" w:cs="宋体"/>
                <w:sz w:val="24"/>
                <w:szCs w:val="24"/>
                <w:highlight w:val="none"/>
              </w:rPr>
            </w:pPr>
            <w:r>
              <w:rPr>
                <w:rFonts w:hint="eastAsia" w:ascii="宋体" w:cs="宋体"/>
                <w:sz w:val="24"/>
                <w:szCs w:val="24"/>
                <w:highlight w:val="none"/>
                <w:lang w:val="en-US" w:eastAsia="zh-CN"/>
              </w:rPr>
              <w:t>30</w:t>
            </w:r>
            <w:r>
              <w:rPr>
                <w:rFonts w:hint="eastAsia" w:ascii="宋体" w:cs="宋体"/>
                <w:sz w:val="24"/>
                <w:szCs w:val="24"/>
                <w:highlight w:val="none"/>
              </w:rPr>
              <w:t>分</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6DD8C525">
            <w:pPr>
              <w:widowControl/>
              <w:snapToGrid w:val="0"/>
              <w:spacing w:line="400" w:lineRule="exact"/>
              <w:jc w:val="center"/>
              <w:rPr>
                <w:rFonts w:ascii="宋体" w:cs="宋体"/>
                <w:sz w:val="24"/>
                <w:szCs w:val="24"/>
                <w:highlight w:val="none"/>
              </w:rPr>
            </w:pPr>
            <w:r>
              <w:rPr>
                <w:rFonts w:hint="eastAsia" w:ascii="宋体" w:cs="宋体"/>
                <w:sz w:val="24"/>
                <w:szCs w:val="24"/>
                <w:highlight w:val="none"/>
                <w:lang w:val="en-US" w:eastAsia="zh-CN"/>
              </w:rPr>
              <w:t>参选</w:t>
            </w:r>
            <w:r>
              <w:rPr>
                <w:rFonts w:hint="eastAsia" w:ascii="宋体" w:cs="宋体"/>
                <w:sz w:val="24"/>
                <w:szCs w:val="24"/>
                <w:highlight w:val="none"/>
              </w:rPr>
              <w:t>报价</w:t>
            </w:r>
          </w:p>
          <w:p w14:paraId="35E72E09">
            <w:pPr>
              <w:widowControl/>
              <w:snapToGrid w:val="0"/>
              <w:spacing w:line="400" w:lineRule="exact"/>
              <w:jc w:val="center"/>
              <w:rPr>
                <w:rFonts w:ascii="宋体" w:cs="宋体"/>
                <w:sz w:val="24"/>
                <w:szCs w:val="24"/>
                <w:highlight w:val="none"/>
              </w:rPr>
            </w:pPr>
            <w:r>
              <w:rPr>
                <w:rFonts w:hint="eastAsia" w:ascii="宋体" w:cs="宋体"/>
                <w:sz w:val="24"/>
                <w:szCs w:val="24"/>
                <w:highlight w:val="none"/>
              </w:rPr>
              <w:t>（</w:t>
            </w:r>
            <w:r>
              <w:rPr>
                <w:rFonts w:hint="eastAsia" w:ascii="宋体" w:cs="宋体"/>
                <w:sz w:val="24"/>
                <w:szCs w:val="24"/>
                <w:highlight w:val="none"/>
                <w:lang w:val="en-US" w:eastAsia="zh-CN"/>
              </w:rPr>
              <w:t>3</w:t>
            </w:r>
            <w:r>
              <w:rPr>
                <w:rFonts w:hint="eastAsia" w:ascii="宋体" w:cs="宋体"/>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71566D24">
            <w:pPr>
              <w:widowControl/>
              <w:snapToGrid w:val="0"/>
              <w:spacing w:line="360" w:lineRule="exact"/>
              <w:jc w:val="left"/>
              <w:rPr>
                <w:rFonts w:ascii="宋体" w:cs="宋体"/>
                <w:sz w:val="24"/>
                <w:szCs w:val="24"/>
                <w:highlight w:val="none"/>
              </w:rPr>
            </w:pPr>
            <w:r>
              <w:rPr>
                <w:rFonts w:hint="eastAsia" w:ascii="宋体" w:hAnsi="宋体" w:eastAsia="宋体" w:cs="宋体"/>
                <w:color w:val="auto"/>
                <w:sz w:val="24"/>
                <w:szCs w:val="24"/>
                <w:highlight w:val="none"/>
              </w:rPr>
              <w:t>满足</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要求，所有</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报价的平均值作为评标基准价。等于评标基准价的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价</w:t>
            </w:r>
            <w:r>
              <w:rPr>
                <w:rFonts w:hint="eastAsia" w:ascii="宋体" w:hAnsi="宋体" w:eastAsia="宋体" w:cs="宋体"/>
                <w:color w:val="auto"/>
                <w:sz w:val="24"/>
                <w:szCs w:val="24"/>
                <w:highlight w:val="none"/>
              </w:rPr>
              <w:t>，得分30分；</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比评标基准价每高1%扣1分，每低1%扣0.5分，最多扣5分。计算结果保留至小数点后两位。</w:t>
            </w:r>
          </w:p>
        </w:tc>
      </w:tr>
      <w:tr w14:paraId="252D0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418" w:type="dxa"/>
            <w:vMerge w:val="restart"/>
            <w:tcBorders>
              <w:top w:val="single" w:color="auto" w:sz="4" w:space="0"/>
              <w:left w:val="single" w:color="auto" w:sz="4" w:space="0"/>
              <w:right w:val="single" w:color="auto" w:sz="4" w:space="0"/>
            </w:tcBorders>
            <w:noWrap w:val="0"/>
            <w:vAlign w:val="center"/>
          </w:tcPr>
          <w:p w14:paraId="3A38A3DA">
            <w:pPr>
              <w:widowControl/>
              <w:snapToGrid w:val="0"/>
              <w:spacing w:line="400" w:lineRule="exact"/>
              <w:jc w:val="center"/>
              <w:rPr>
                <w:rFonts w:ascii="宋体" w:cs="宋体"/>
                <w:sz w:val="24"/>
                <w:szCs w:val="24"/>
                <w:highlight w:val="none"/>
              </w:rPr>
            </w:pPr>
          </w:p>
          <w:p w14:paraId="766A783E">
            <w:pPr>
              <w:widowControl/>
              <w:snapToGrid w:val="0"/>
              <w:spacing w:line="400" w:lineRule="exact"/>
              <w:jc w:val="center"/>
              <w:rPr>
                <w:rFonts w:ascii="宋体" w:cs="宋体"/>
                <w:sz w:val="24"/>
                <w:szCs w:val="24"/>
                <w:highlight w:val="none"/>
              </w:rPr>
            </w:pPr>
            <w:r>
              <w:rPr>
                <w:rFonts w:hint="eastAsia" w:ascii="宋体" w:cs="宋体"/>
                <w:sz w:val="24"/>
                <w:szCs w:val="24"/>
                <w:highlight w:val="none"/>
              </w:rPr>
              <w:t>商务部分</w:t>
            </w:r>
          </w:p>
          <w:p w14:paraId="522C87C1">
            <w:pPr>
              <w:widowControl/>
              <w:snapToGrid w:val="0"/>
              <w:spacing w:line="400" w:lineRule="exact"/>
              <w:jc w:val="center"/>
              <w:rPr>
                <w:rFonts w:ascii="宋体" w:cs="宋体"/>
                <w:sz w:val="24"/>
                <w:szCs w:val="24"/>
                <w:highlight w:val="none"/>
              </w:rPr>
            </w:pPr>
            <w:r>
              <w:rPr>
                <w:rFonts w:hint="eastAsia" w:ascii="宋体" w:cs="宋体"/>
                <w:sz w:val="24"/>
                <w:szCs w:val="24"/>
                <w:highlight w:val="none"/>
                <w:lang w:val="en-US" w:eastAsia="zh-CN"/>
              </w:rPr>
              <w:t>3</w:t>
            </w:r>
            <w:r>
              <w:rPr>
                <w:rFonts w:hint="eastAsia" w:ascii="宋体" w:cs="宋体"/>
                <w:sz w:val="24"/>
                <w:szCs w:val="24"/>
                <w:highlight w:val="none"/>
              </w:rPr>
              <w:t>0分</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16ACE118">
            <w:pPr>
              <w:widowControl/>
              <w:snapToGrid w:val="0"/>
              <w:spacing w:line="400" w:lineRule="exact"/>
              <w:jc w:val="center"/>
              <w:rPr>
                <w:rFonts w:ascii="宋体" w:cs="宋体"/>
                <w:sz w:val="24"/>
                <w:szCs w:val="24"/>
                <w:highlight w:val="none"/>
              </w:rPr>
            </w:pPr>
            <w:r>
              <w:rPr>
                <w:rFonts w:hint="eastAsia" w:ascii="宋体" w:cs="宋体"/>
                <w:sz w:val="24"/>
                <w:szCs w:val="24"/>
                <w:highlight w:val="none"/>
              </w:rPr>
              <w:t>商务符合性评审</w:t>
            </w:r>
          </w:p>
          <w:p w14:paraId="6BDC07F4">
            <w:pPr>
              <w:widowControl/>
              <w:snapToGrid w:val="0"/>
              <w:spacing w:line="400" w:lineRule="exact"/>
              <w:jc w:val="center"/>
              <w:rPr>
                <w:rFonts w:ascii="宋体" w:cs="宋体"/>
                <w:sz w:val="24"/>
                <w:szCs w:val="24"/>
                <w:highlight w:val="none"/>
              </w:rPr>
            </w:pPr>
            <w:r>
              <w:rPr>
                <w:rFonts w:hint="eastAsia" w:ascii="宋体" w:cs="宋体"/>
                <w:sz w:val="24"/>
                <w:szCs w:val="24"/>
                <w:highlight w:val="none"/>
              </w:rPr>
              <w:t>( 10分）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0A2A6D38">
            <w:pPr>
              <w:widowControl/>
              <w:snapToGrid w:val="0"/>
              <w:spacing w:line="360" w:lineRule="exact"/>
              <w:jc w:val="left"/>
              <w:rPr>
                <w:rFonts w:hint="eastAsia" w:ascii="宋体" w:cs="宋体"/>
                <w:sz w:val="24"/>
                <w:szCs w:val="24"/>
                <w:highlight w:val="none"/>
              </w:rPr>
            </w:pPr>
            <w:r>
              <w:rPr>
                <w:rFonts w:hint="eastAsia" w:ascii="宋体" w:cs="宋体"/>
                <w:sz w:val="24"/>
                <w:szCs w:val="24"/>
                <w:highlight w:val="none"/>
              </w:rPr>
              <w:t>满足</w:t>
            </w:r>
            <w:r>
              <w:rPr>
                <w:rFonts w:hint="eastAsia" w:ascii="宋体" w:cs="宋体"/>
                <w:sz w:val="24"/>
                <w:szCs w:val="24"/>
                <w:highlight w:val="none"/>
                <w:lang w:val="en-US" w:eastAsia="zh-CN"/>
              </w:rPr>
              <w:t>比选</w:t>
            </w:r>
            <w:r>
              <w:rPr>
                <w:rFonts w:hint="eastAsia" w:ascii="宋体" w:cs="宋体"/>
                <w:sz w:val="24"/>
                <w:szCs w:val="24"/>
                <w:highlight w:val="none"/>
              </w:rPr>
              <w:t>文件商务</w:t>
            </w:r>
            <w:r>
              <w:rPr>
                <w:rFonts w:hint="eastAsia" w:ascii="宋体" w:cs="宋体"/>
                <w:sz w:val="24"/>
                <w:szCs w:val="24"/>
                <w:highlight w:val="none"/>
                <w:lang w:val="en-US" w:eastAsia="zh-CN"/>
              </w:rPr>
              <w:t>条款</w:t>
            </w:r>
            <w:r>
              <w:rPr>
                <w:rFonts w:hint="eastAsia" w:ascii="宋体" w:cs="宋体"/>
                <w:sz w:val="24"/>
                <w:szCs w:val="24"/>
                <w:highlight w:val="none"/>
              </w:rPr>
              <w:t>的得10分，有一项不满足作无效标处理。</w:t>
            </w:r>
          </w:p>
          <w:p w14:paraId="54E8421A">
            <w:pPr>
              <w:widowControl/>
              <w:snapToGrid w:val="0"/>
              <w:spacing w:line="360" w:lineRule="exact"/>
              <w:jc w:val="left"/>
              <w:rPr>
                <w:rFonts w:ascii="宋体" w:cs="宋体"/>
                <w:sz w:val="24"/>
                <w:szCs w:val="24"/>
                <w:highlight w:val="none"/>
              </w:rPr>
            </w:pPr>
            <w:r>
              <w:rPr>
                <w:rFonts w:hint="eastAsia" w:ascii="宋体" w:cs="宋体"/>
                <w:sz w:val="24"/>
                <w:szCs w:val="24"/>
                <w:highlight w:val="none"/>
              </w:rPr>
              <w:t>评审依据：</w:t>
            </w:r>
            <w:r>
              <w:rPr>
                <w:rFonts w:hint="eastAsia" w:ascii="宋体" w:cs="宋体"/>
                <w:sz w:val="24"/>
                <w:szCs w:val="24"/>
                <w:highlight w:val="none"/>
                <w:lang w:val="en-US" w:eastAsia="zh-CN"/>
              </w:rPr>
              <w:t>参选</w:t>
            </w:r>
            <w:r>
              <w:rPr>
                <w:rFonts w:hint="eastAsia" w:ascii="宋体" w:cs="宋体"/>
                <w:sz w:val="24"/>
                <w:szCs w:val="24"/>
                <w:highlight w:val="none"/>
              </w:rPr>
              <w:t>文件中《商务</w:t>
            </w:r>
            <w:r>
              <w:rPr>
                <w:rFonts w:hint="eastAsia" w:ascii="宋体" w:cs="宋体"/>
                <w:sz w:val="24"/>
                <w:szCs w:val="24"/>
                <w:highlight w:val="none"/>
                <w:lang w:val="en-US" w:eastAsia="zh-CN"/>
              </w:rPr>
              <w:t>条款</w:t>
            </w:r>
            <w:r>
              <w:rPr>
                <w:rFonts w:hint="eastAsia" w:ascii="宋体" w:cs="宋体"/>
                <w:sz w:val="24"/>
                <w:szCs w:val="24"/>
                <w:highlight w:val="none"/>
              </w:rPr>
              <w:t>响应、偏离表》。</w:t>
            </w:r>
          </w:p>
        </w:tc>
      </w:tr>
      <w:tr w14:paraId="184B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418" w:type="dxa"/>
            <w:vMerge w:val="continue"/>
            <w:tcBorders>
              <w:left w:val="single" w:color="auto" w:sz="4" w:space="0"/>
              <w:bottom w:val="single" w:color="auto" w:sz="4" w:space="0"/>
              <w:right w:val="single" w:color="auto" w:sz="4" w:space="0"/>
            </w:tcBorders>
            <w:noWrap w:val="0"/>
            <w:vAlign w:val="center"/>
          </w:tcPr>
          <w:p w14:paraId="1F02E5F0">
            <w:pPr>
              <w:widowControl/>
              <w:snapToGrid w:val="0"/>
              <w:spacing w:line="400" w:lineRule="exact"/>
              <w:jc w:val="center"/>
              <w:rPr>
                <w:rFonts w:ascii="宋体" w:cs="宋体"/>
                <w:sz w:val="24"/>
                <w:szCs w:val="24"/>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18537825">
            <w:pPr>
              <w:widowControl/>
              <w:snapToGrid w:val="0"/>
              <w:spacing w:line="400" w:lineRule="exact"/>
              <w:jc w:val="center"/>
              <w:rPr>
                <w:rFonts w:hint="eastAsia" w:ascii="宋体" w:cs="宋体"/>
                <w:sz w:val="24"/>
                <w:szCs w:val="24"/>
                <w:highlight w:val="none"/>
              </w:rPr>
            </w:pPr>
            <w:r>
              <w:rPr>
                <w:rFonts w:hint="eastAsia" w:ascii="宋体" w:cs="宋体"/>
                <w:sz w:val="24"/>
                <w:szCs w:val="24"/>
                <w:highlight w:val="none"/>
              </w:rPr>
              <w:t>类似业绩</w:t>
            </w:r>
          </w:p>
          <w:p w14:paraId="5705C505">
            <w:pPr>
              <w:widowControl/>
              <w:snapToGrid w:val="0"/>
              <w:spacing w:line="400" w:lineRule="exact"/>
              <w:jc w:val="center"/>
              <w:rPr>
                <w:rFonts w:ascii="宋体" w:cs="宋体"/>
                <w:sz w:val="24"/>
                <w:szCs w:val="24"/>
                <w:highlight w:val="none"/>
              </w:rPr>
            </w:pPr>
            <w:r>
              <w:rPr>
                <w:rFonts w:hint="eastAsia" w:ascii="宋体" w:cs="宋体"/>
                <w:sz w:val="24"/>
                <w:szCs w:val="24"/>
                <w:highlight w:val="none"/>
              </w:rPr>
              <w:t>（</w:t>
            </w:r>
            <w:r>
              <w:rPr>
                <w:rFonts w:hint="eastAsia" w:ascii="宋体" w:cs="宋体"/>
                <w:sz w:val="24"/>
                <w:szCs w:val="24"/>
                <w:highlight w:val="none"/>
                <w:lang w:val="en-US" w:eastAsia="zh-CN"/>
              </w:rPr>
              <w:t>2</w:t>
            </w:r>
            <w:r>
              <w:rPr>
                <w:rFonts w:hint="eastAsia" w:ascii="宋体" w:cs="宋体"/>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top"/>
          </w:tcPr>
          <w:p w14:paraId="2013B191">
            <w:pPr>
              <w:widowControl/>
              <w:snapToGrid w:val="0"/>
              <w:spacing w:line="360" w:lineRule="exact"/>
              <w:jc w:val="left"/>
              <w:rPr>
                <w:rFonts w:ascii="宋体" w:cs="宋体"/>
                <w:sz w:val="24"/>
                <w:szCs w:val="24"/>
                <w:highlight w:val="none"/>
              </w:rPr>
            </w:pPr>
            <w:r>
              <w:rPr>
                <w:rFonts w:hint="eastAsia" w:ascii="宋体" w:cs="宋体"/>
                <w:sz w:val="24"/>
                <w:szCs w:val="24"/>
                <w:highlight w:val="none"/>
                <w:lang w:val="en-US" w:eastAsia="zh-CN"/>
              </w:rPr>
              <w:t>参选</w:t>
            </w:r>
            <w:r>
              <w:rPr>
                <w:rFonts w:hint="eastAsia" w:ascii="宋体" w:cs="宋体"/>
                <w:sz w:val="24"/>
                <w:szCs w:val="24"/>
                <w:highlight w:val="none"/>
              </w:rPr>
              <w:t>人自开标之日前（含开标之日）60个月内（以合同签订时间为准）完成类似项目</w:t>
            </w:r>
            <w:r>
              <w:rPr>
                <w:rFonts w:hint="eastAsia" w:ascii="宋体" w:cs="宋体"/>
                <w:sz w:val="24"/>
                <w:szCs w:val="24"/>
                <w:highlight w:val="none"/>
                <w:lang w:eastAsia="zh-CN"/>
              </w:rPr>
              <w:t>（</w:t>
            </w:r>
            <w:r>
              <w:rPr>
                <w:rFonts w:hint="eastAsia" w:ascii="宋体" w:cs="宋体"/>
                <w:sz w:val="24"/>
                <w:szCs w:val="24"/>
                <w:highlight w:val="none"/>
                <w:lang w:val="en-US" w:eastAsia="zh-CN"/>
              </w:rPr>
              <w:t>苗木采购）</w:t>
            </w:r>
            <w:r>
              <w:rPr>
                <w:rFonts w:hint="eastAsia" w:ascii="宋体" w:cs="宋体"/>
                <w:sz w:val="24"/>
                <w:szCs w:val="24"/>
                <w:highlight w:val="none"/>
              </w:rPr>
              <w:t>业绩，每提供一个得</w:t>
            </w:r>
            <w:r>
              <w:rPr>
                <w:rFonts w:hint="eastAsia" w:ascii="宋体" w:cs="宋体"/>
                <w:sz w:val="24"/>
                <w:szCs w:val="24"/>
                <w:highlight w:val="none"/>
                <w:lang w:val="en-US" w:eastAsia="zh-CN"/>
              </w:rPr>
              <w:t>5</w:t>
            </w:r>
            <w:r>
              <w:rPr>
                <w:rFonts w:hint="eastAsia" w:ascii="宋体" w:cs="宋体"/>
                <w:sz w:val="24"/>
                <w:szCs w:val="24"/>
                <w:highlight w:val="none"/>
              </w:rPr>
              <w:t>分，最高累计得</w:t>
            </w:r>
            <w:r>
              <w:rPr>
                <w:rFonts w:hint="eastAsia" w:ascii="宋体" w:cs="宋体"/>
                <w:sz w:val="24"/>
                <w:szCs w:val="24"/>
                <w:highlight w:val="none"/>
                <w:lang w:val="en-US" w:eastAsia="zh-CN"/>
              </w:rPr>
              <w:t>2</w:t>
            </w:r>
            <w:r>
              <w:rPr>
                <w:rFonts w:hint="eastAsia" w:ascii="宋体" w:cs="宋体"/>
                <w:sz w:val="24"/>
                <w:szCs w:val="24"/>
                <w:highlight w:val="none"/>
              </w:rPr>
              <w:t xml:space="preserve">0分。 </w:t>
            </w:r>
          </w:p>
          <w:p w14:paraId="7AD9BFEC">
            <w:pPr>
              <w:widowControl/>
              <w:snapToGrid w:val="0"/>
              <w:spacing w:line="360" w:lineRule="exact"/>
              <w:jc w:val="left"/>
              <w:rPr>
                <w:rFonts w:hint="eastAsia" w:ascii="宋体" w:cs="宋体"/>
                <w:sz w:val="24"/>
                <w:szCs w:val="24"/>
                <w:highlight w:val="none"/>
              </w:rPr>
            </w:pPr>
            <w:r>
              <w:rPr>
                <w:rFonts w:hint="eastAsia" w:ascii="宋体" w:cs="宋体"/>
                <w:sz w:val="24"/>
                <w:szCs w:val="24"/>
                <w:highlight w:val="none"/>
              </w:rPr>
              <w:t>评审依据：</w:t>
            </w:r>
            <w:r>
              <w:rPr>
                <w:rFonts w:hint="eastAsia" w:ascii="宋体" w:cs="宋体"/>
                <w:sz w:val="24"/>
                <w:szCs w:val="24"/>
                <w:highlight w:val="none"/>
                <w:lang w:val="en-US" w:eastAsia="zh-CN"/>
              </w:rPr>
              <w:t>参选</w:t>
            </w:r>
            <w:r>
              <w:rPr>
                <w:rFonts w:hint="eastAsia" w:ascii="宋体" w:cs="宋体"/>
                <w:sz w:val="24"/>
                <w:szCs w:val="24"/>
                <w:highlight w:val="none"/>
              </w:rPr>
              <w:t>文件中的业绩合同（复印件加盖公章）。</w:t>
            </w:r>
          </w:p>
        </w:tc>
      </w:tr>
      <w:tr w14:paraId="3BE3B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418" w:type="dxa"/>
            <w:vMerge w:val="restart"/>
            <w:tcBorders>
              <w:top w:val="single" w:color="auto" w:sz="4" w:space="0"/>
              <w:left w:val="single" w:color="auto" w:sz="4" w:space="0"/>
              <w:right w:val="single" w:color="auto" w:sz="4" w:space="0"/>
            </w:tcBorders>
            <w:noWrap w:val="0"/>
            <w:vAlign w:val="center"/>
          </w:tcPr>
          <w:p w14:paraId="3A5617E5">
            <w:pPr>
              <w:widowControl/>
              <w:snapToGrid w:val="0"/>
              <w:spacing w:line="400" w:lineRule="exact"/>
              <w:jc w:val="center"/>
              <w:rPr>
                <w:rFonts w:ascii="宋体" w:cs="宋体"/>
                <w:sz w:val="24"/>
                <w:szCs w:val="24"/>
                <w:highlight w:val="none"/>
              </w:rPr>
            </w:pPr>
            <w:r>
              <w:rPr>
                <w:rFonts w:hint="eastAsia" w:ascii="宋体" w:cs="宋体"/>
                <w:sz w:val="24"/>
                <w:szCs w:val="24"/>
                <w:highlight w:val="none"/>
              </w:rPr>
              <w:t>技术部分</w:t>
            </w:r>
            <w:r>
              <w:rPr>
                <w:rFonts w:hint="eastAsia" w:ascii="宋体" w:cs="宋体"/>
                <w:sz w:val="24"/>
                <w:szCs w:val="24"/>
                <w:highlight w:val="none"/>
                <w:lang w:val="en-US" w:eastAsia="zh-CN"/>
              </w:rPr>
              <w:t>4</w:t>
            </w:r>
            <w:r>
              <w:rPr>
                <w:rFonts w:hint="eastAsia" w:ascii="宋体" w:cs="宋体"/>
                <w:sz w:val="24"/>
                <w:szCs w:val="24"/>
                <w:highlight w:val="none"/>
              </w:rPr>
              <w:t>0分</w:t>
            </w:r>
          </w:p>
        </w:tc>
        <w:tc>
          <w:tcPr>
            <w:tcW w:w="2010" w:type="dxa"/>
            <w:tcBorders>
              <w:top w:val="single" w:color="auto" w:sz="4" w:space="0"/>
              <w:left w:val="single" w:color="auto" w:sz="4" w:space="0"/>
              <w:right w:val="single" w:color="auto" w:sz="4" w:space="0"/>
            </w:tcBorders>
            <w:noWrap w:val="0"/>
            <w:vAlign w:val="center"/>
          </w:tcPr>
          <w:p w14:paraId="080FFF54">
            <w:pPr>
              <w:widowControl/>
              <w:snapToGrid w:val="0"/>
              <w:spacing w:line="400" w:lineRule="exact"/>
              <w:jc w:val="center"/>
              <w:rPr>
                <w:rFonts w:ascii="宋体" w:cs="宋体"/>
                <w:sz w:val="24"/>
                <w:szCs w:val="24"/>
                <w:highlight w:val="none"/>
              </w:rPr>
            </w:pPr>
            <w:r>
              <w:rPr>
                <w:rFonts w:hint="eastAsia" w:ascii="宋体" w:cs="宋体"/>
                <w:sz w:val="24"/>
                <w:szCs w:val="24"/>
                <w:highlight w:val="none"/>
              </w:rPr>
              <w:t>技术符合性评审（10分）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74C30E42">
            <w:pPr>
              <w:widowControl/>
              <w:snapToGrid w:val="0"/>
              <w:spacing w:line="360" w:lineRule="exact"/>
              <w:jc w:val="left"/>
              <w:rPr>
                <w:rFonts w:ascii="宋体" w:cs="宋体"/>
                <w:sz w:val="24"/>
                <w:szCs w:val="24"/>
                <w:highlight w:val="none"/>
              </w:rPr>
            </w:pPr>
            <w:r>
              <w:rPr>
                <w:rFonts w:hint="eastAsia" w:ascii="宋体" w:cs="宋体"/>
                <w:sz w:val="24"/>
                <w:szCs w:val="24"/>
                <w:highlight w:val="none"/>
              </w:rPr>
              <w:t>满足</w:t>
            </w:r>
            <w:r>
              <w:rPr>
                <w:rFonts w:hint="eastAsia" w:ascii="宋体" w:cs="宋体"/>
                <w:sz w:val="24"/>
                <w:szCs w:val="24"/>
                <w:highlight w:val="none"/>
                <w:lang w:val="en-US" w:eastAsia="zh-CN"/>
              </w:rPr>
              <w:t>比选</w:t>
            </w:r>
            <w:r>
              <w:rPr>
                <w:rFonts w:hint="eastAsia" w:ascii="宋体" w:cs="宋体"/>
                <w:sz w:val="24"/>
                <w:szCs w:val="24"/>
                <w:highlight w:val="none"/>
              </w:rPr>
              <w:t>文件技术要求的得10 分，有一项不满足作无效标处理。</w:t>
            </w:r>
          </w:p>
          <w:p w14:paraId="2283DA18">
            <w:pPr>
              <w:widowControl/>
              <w:snapToGrid w:val="0"/>
              <w:spacing w:line="360" w:lineRule="exact"/>
              <w:jc w:val="left"/>
              <w:rPr>
                <w:rFonts w:hint="eastAsia" w:ascii="宋体" w:cs="宋体"/>
                <w:sz w:val="24"/>
                <w:szCs w:val="24"/>
                <w:highlight w:val="none"/>
              </w:rPr>
            </w:pPr>
            <w:r>
              <w:rPr>
                <w:rFonts w:hint="eastAsia" w:ascii="宋体" w:cs="宋体"/>
                <w:sz w:val="24"/>
                <w:szCs w:val="24"/>
                <w:highlight w:val="none"/>
              </w:rPr>
              <w:t>评审依据：</w:t>
            </w:r>
            <w:r>
              <w:rPr>
                <w:rFonts w:hint="eastAsia" w:ascii="宋体" w:cs="宋体"/>
                <w:sz w:val="24"/>
                <w:szCs w:val="24"/>
                <w:highlight w:val="none"/>
                <w:lang w:val="en-US" w:eastAsia="zh-CN"/>
              </w:rPr>
              <w:t>参选</w:t>
            </w:r>
            <w:r>
              <w:rPr>
                <w:rFonts w:hint="eastAsia" w:ascii="宋体" w:cs="宋体"/>
                <w:sz w:val="24"/>
                <w:szCs w:val="24"/>
                <w:highlight w:val="none"/>
              </w:rPr>
              <w:t>文件中的《技术要求响应、偏离表》。</w:t>
            </w:r>
          </w:p>
        </w:tc>
      </w:tr>
      <w:tr w14:paraId="56BE3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7" w:hRule="atLeast"/>
          <w:jc w:val="center"/>
        </w:trPr>
        <w:tc>
          <w:tcPr>
            <w:tcW w:w="1418" w:type="dxa"/>
            <w:vMerge w:val="continue"/>
            <w:tcBorders>
              <w:left w:val="single" w:color="auto" w:sz="4" w:space="0"/>
              <w:right w:val="single" w:color="auto" w:sz="4" w:space="0"/>
            </w:tcBorders>
            <w:noWrap w:val="0"/>
            <w:vAlign w:val="center"/>
          </w:tcPr>
          <w:p w14:paraId="45761450">
            <w:pPr>
              <w:widowControl/>
              <w:snapToGrid w:val="0"/>
              <w:spacing w:line="400" w:lineRule="exact"/>
              <w:jc w:val="center"/>
              <w:rPr>
                <w:rFonts w:hint="eastAsia" w:ascii="宋体" w:cs="宋体"/>
                <w:sz w:val="24"/>
                <w:szCs w:val="24"/>
                <w:highlight w:val="none"/>
              </w:rPr>
            </w:pPr>
          </w:p>
        </w:tc>
        <w:tc>
          <w:tcPr>
            <w:tcW w:w="2010" w:type="dxa"/>
            <w:tcBorders>
              <w:top w:val="single" w:color="auto" w:sz="4" w:space="0"/>
              <w:left w:val="single" w:color="auto" w:sz="4" w:space="0"/>
              <w:right w:val="single" w:color="auto" w:sz="4" w:space="0"/>
            </w:tcBorders>
            <w:noWrap w:val="0"/>
            <w:vAlign w:val="center"/>
          </w:tcPr>
          <w:p w14:paraId="68A9893E">
            <w:pPr>
              <w:widowControl/>
              <w:snapToGrid w:val="0"/>
              <w:spacing w:line="400" w:lineRule="exact"/>
              <w:jc w:val="center"/>
              <w:rPr>
                <w:rFonts w:hint="eastAsia" w:ascii="宋体" w:cs="宋体"/>
                <w:sz w:val="24"/>
                <w:szCs w:val="24"/>
                <w:highlight w:val="none"/>
              </w:rPr>
            </w:pPr>
            <w:r>
              <w:rPr>
                <w:rFonts w:hint="eastAsia" w:ascii="宋体" w:cs="宋体"/>
                <w:sz w:val="24"/>
                <w:szCs w:val="24"/>
                <w:highlight w:val="none"/>
              </w:rPr>
              <w:t>供货实施技术方案（</w:t>
            </w:r>
            <w:r>
              <w:rPr>
                <w:rFonts w:hint="eastAsia" w:ascii="宋体" w:cs="宋体"/>
                <w:sz w:val="24"/>
                <w:szCs w:val="24"/>
                <w:highlight w:val="none"/>
                <w:lang w:val="en-US" w:eastAsia="zh-CN"/>
              </w:rPr>
              <w:t>3</w:t>
            </w:r>
            <w:r>
              <w:rPr>
                <w:rFonts w:hint="eastAsia" w:ascii="宋体" w:cs="宋体"/>
                <w:sz w:val="24"/>
                <w:szCs w:val="24"/>
                <w:highlight w:val="none"/>
              </w:rPr>
              <w:t>0分）</w:t>
            </w:r>
          </w:p>
        </w:tc>
        <w:tc>
          <w:tcPr>
            <w:tcW w:w="6729" w:type="dxa"/>
            <w:tcBorders>
              <w:top w:val="single" w:color="auto" w:sz="4" w:space="0"/>
              <w:left w:val="single" w:color="auto" w:sz="4" w:space="0"/>
              <w:right w:val="single" w:color="auto" w:sz="4" w:space="0"/>
            </w:tcBorders>
            <w:noWrap w:val="0"/>
            <w:vAlign w:val="center"/>
          </w:tcPr>
          <w:p w14:paraId="6F465577">
            <w:pPr>
              <w:widowControl/>
              <w:snapToGrid w:val="0"/>
              <w:spacing w:line="360" w:lineRule="exact"/>
              <w:jc w:val="left"/>
              <w:rPr>
                <w:rFonts w:hint="eastAsia" w:ascii="宋体" w:cs="宋体"/>
                <w:sz w:val="24"/>
                <w:szCs w:val="24"/>
                <w:highlight w:val="none"/>
              </w:rPr>
            </w:pPr>
            <w:r>
              <w:rPr>
                <w:rFonts w:hint="eastAsia" w:ascii="宋体" w:cs="宋体"/>
                <w:sz w:val="24"/>
                <w:szCs w:val="24"/>
                <w:highlight w:val="none"/>
                <w:lang w:eastAsia="zh-CN"/>
              </w:rPr>
              <w:t>参选人</w:t>
            </w:r>
            <w:r>
              <w:rPr>
                <w:rFonts w:hint="eastAsia" w:ascii="宋体" w:cs="宋体"/>
                <w:sz w:val="24"/>
                <w:szCs w:val="24"/>
                <w:highlight w:val="none"/>
              </w:rPr>
              <w:t>根据</w:t>
            </w:r>
            <w:r>
              <w:rPr>
                <w:rFonts w:hint="eastAsia" w:ascii="宋体" w:cs="宋体"/>
                <w:sz w:val="24"/>
                <w:szCs w:val="24"/>
                <w:highlight w:val="none"/>
                <w:lang w:val="en-US" w:eastAsia="zh-CN"/>
              </w:rPr>
              <w:t>比选</w:t>
            </w:r>
            <w:r>
              <w:rPr>
                <w:rFonts w:hint="eastAsia" w:ascii="宋体" w:cs="宋体"/>
                <w:sz w:val="24"/>
                <w:szCs w:val="24"/>
                <w:highlight w:val="none"/>
              </w:rPr>
              <w:t>文件要求，编制项目供货实施技术方案，包含但不限于以下内容： 1、供货保证措施；2、苗木供应方案；3、安全生产措施。</w:t>
            </w:r>
          </w:p>
          <w:p w14:paraId="256B1AF4">
            <w:pPr>
              <w:widowControl/>
              <w:snapToGrid w:val="0"/>
              <w:spacing w:line="360" w:lineRule="exact"/>
              <w:jc w:val="left"/>
              <w:rPr>
                <w:rFonts w:ascii="宋体" w:cs="宋体"/>
                <w:sz w:val="24"/>
                <w:szCs w:val="24"/>
                <w:highlight w:val="none"/>
              </w:rPr>
            </w:pPr>
            <w:r>
              <w:rPr>
                <w:rFonts w:hint="eastAsia" w:ascii="宋体" w:cs="宋体"/>
                <w:sz w:val="24"/>
                <w:szCs w:val="24"/>
                <w:highlight w:val="none"/>
              </w:rPr>
              <w:t xml:space="preserve">供货实施技术方案合理性、可行性较好的，得 </w:t>
            </w:r>
            <w:r>
              <w:rPr>
                <w:rFonts w:hint="eastAsia" w:ascii="宋体" w:cs="宋体"/>
                <w:sz w:val="24"/>
                <w:szCs w:val="24"/>
                <w:highlight w:val="none"/>
                <w:lang w:val="en-US" w:eastAsia="zh-CN"/>
              </w:rPr>
              <w:t>21</w:t>
            </w:r>
            <w:r>
              <w:rPr>
                <w:rFonts w:hint="eastAsia" w:ascii="宋体" w:cs="宋体"/>
                <w:sz w:val="24"/>
                <w:szCs w:val="24"/>
                <w:highlight w:val="none"/>
              </w:rPr>
              <w:t>-</w:t>
            </w:r>
            <w:r>
              <w:rPr>
                <w:rFonts w:hint="eastAsia" w:ascii="宋体" w:cs="宋体"/>
                <w:sz w:val="24"/>
                <w:szCs w:val="24"/>
                <w:highlight w:val="none"/>
                <w:lang w:val="en-US" w:eastAsia="zh-CN"/>
              </w:rPr>
              <w:t>3</w:t>
            </w:r>
            <w:r>
              <w:rPr>
                <w:rFonts w:hint="eastAsia" w:ascii="宋体" w:cs="宋体"/>
                <w:sz w:val="24"/>
                <w:szCs w:val="24"/>
                <w:highlight w:val="none"/>
              </w:rPr>
              <w:t>0 分；合理性、可行性一般的，得</w:t>
            </w:r>
            <w:r>
              <w:rPr>
                <w:rFonts w:hint="eastAsia" w:ascii="宋体" w:cs="宋体"/>
                <w:sz w:val="24"/>
                <w:szCs w:val="24"/>
                <w:highlight w:val="none"/>
                <w:lang w:val="en-US" w:eastAsia="zh-CN"/>
              </w:rPr>
              <w:t>11</w:t>
            </w:r>
            <w:r>
              <w:rPr>
                <w:rFonts w:hint="eastAsia" w:ascii="宋体" w:cs="宋体"/>
                <w:sz w:val="24"/>
                <w:szCs w:val="24"/>
                <w:highlight w:val="none"/>
              </w:rPr>
              <w:t>-</w:t>
            </w:r>
            <w:r>
              <w:rPr>
                <w:rFonts w:hint="eastAsia" w:ascii="宋体" w:cs="宋体"/>
                <w:sz w:val="24"/>
                <w:szCs w:val="24"/>
                <w:highlight w:val="none"/>
                <w:lang w:val="en-US" w:eastAsia="zh-CN"/>
              </w:rPr>
              <w:t>20</w:t>
            </w:r>
            <w:r>
              <w:rPr>
                <w:rFonts w:hint="eastAsia" w:ascii="宋体" w:cs="宋体"/>
                <w:sz w:val="24"/>
                <w:szCs w:val="24"/>
                <w:highlight w:val="none"/>
              </w:rPr>
              <w:t>分；合理性、可行性</w:t>
            </w:r>
            <w:r>
              <w:rPr>
                <w:rFonts w:hint="eastAsia" w:ascii="宋体" w:cs="宋体"/>
                <w:sz w:val="24"/>
                <w:szCs w:val="24"/>
                <w:highlight w:val="none"/>
                <w:lang w:eastAsia="zh-CN"/>
              </w:rPr>
              <w:t>差</w:t>
            </w:r>
            <w:r>
              <w:rPr>
                <w:rFonts w:hint="eastAsia" w:ascii="宋体" w:cs="宋体"/>
                <w:sz w:val="24"/>
                <w:szCs w:val="24"/>
                <w:highlight w:val="none"/>
              </w:rPr>
              <w:t>的，得 1-</w:t>
            </w:r>
            <w:r>
              <w:rPr>
                <w:rFonts w:hint="eastAsia" w:ascii="宋体" w:cs="宋体"/>
                <w:sz w:val="24"/>
                <w:szCs w:val="24"/>
                <w:highlight w:val="none"/>
                <w:lang w:val="en-US" w:eastAsia="zh-CN"/>
              </w:rPr>
              <w:t>10</w:t>
            </w:r>
            <w:r>
              <w:rPr>
                <w:rFonts w:hint="eastAsia" w:ascii="宋体" w:cs="宋体"/>
                <w:sz w:val="24"/>
                <w:szCs w:val="24"/>
                <w:highlight w:val="none"/>
              </w:rPr>
              <w:t xml:space="preserve"> 分；，未提供不得分。</w:t>
            </w:r>
          </w:p>
          <w:p w14:paraId="2573F125">
            <w:pPr>
              <w:widowControl/>
              <w:snapToGrid w:val="0"/>
              <w:spacing w:line="360" w:lineRule="exact"/>
              <w:jc w:val="left"/>
              <w:rPr>
                <w:rFonts w:hint="eastAsia" w:ascii="宋体" w:cs="宋体"/>
                <w:sz w:val="24"/>
                <w:szCs w:val="24"/>
                <w:highlight w:val="none"/>
              </w:rPr>
            </w:pPr>
            <w:r>
              <w:rPr>
                <w:rFonts w:hint="eastAsia" w:ascii="宋体" w:cs="宋体"/>
                <w:sz w:val="24"/>
                <w:szCs w:val="24"/>
                <w:highlight w:val="none"/>
              </w:rPr>
              <w:t>评审依据：</w:t>
            </w:r>
            <w:r>
              <w:rPr>
                <w:rFonts w:hint="eastAsia" w:ascii="宋体" w:cs="宋体"/>
                <w:sz w:val="24"/>
                <w:szCs w:val="24"/>
                <w:highlight w:val="none"/>
                <w:lang w:val="en-US" w:eastAsia="zh-CN"/>
              </w:rPr>
              <w:t>参选</w:t>
            </w:r>
            <w:r>
              <w:rPr>
                <w:rFonts w:hint="eastAsia" w:ascii="宋体" w:cs="宋体"/>
                <w:sz w:val="24"/>
                <w:szCs w:val="24"/>
                <w:highlight w:val="none"/>
              </w:rPr>
              <w:t>文件中的供货实施技术方案。</w:t>
            </w:r>
          </w:p>
          <w:p w14:paraId="041E9AB0">
            <w:pPr>
              <w:pStyle w:val="12"/>
              <w:spacing w:after="0" w:line="360" w:lineRule="exact"/>
              <w:rPr>
                <w:rFonts w:hint="eastAsia"/>
                <w:highlight w:val="none"/>
                <w:lang w:val="en-US" w:eastAsia="zh-CN"/>
              </w:rPr>
            </w:pPr>
            <w:r>
              <w:rPr>
                <w:rFonts w:hint="eastAsia" w:ascii="宋体" w:cs="宋体"/>
                <w:kern w:val="2"/>
                <w:sz w:val="24"/>
                <w:szCs w:val="24"/>
                <w:highlight w:val="none"/>
                <w:lang w:val="en-US" w:eastAsia="zh-CN"/>
              </w:rPr>
              <w:t>备注：评标专家对</w:t>
            </w:r>
            <w:r>
              <w:rPr>
                <w:rFonts w:hint="eastAsia" w:ascii="宋体" w:cs="宋体"/>
                <w:sz w:val="24"/>
                <w:szCs w:val="24"/>
                <w:highlight w:val="none"/>
              </w:rPr>
              <w:t>供货实施技术方案</w:t>
            </w:r>
            <w:r>
              <w:rPr>
                <w:rFonts w:hint="eastAsia" w:ascii="宋体" w:cs="宋体"/>
                <w:kern w:val="2"/>
                <w:sz w:val="24"/>
                <w:szCs w:val="24"/>
                <w:highlight w:val="none"/>
                <w:lang w:val="en-US" w:eastAsia="zh-CN"/>
              </w:rPr>
              <w:t>独立评标计分，取所有专家评分的算术平均值，即为该</w:t>
            </w:r>
            <w:r>
              <w:rPr>
                <w:rFonts w:hint="eastAsia" w:ascii="宋体" w:cs="宋体"/>
                <w:sz w:val="24"/>
                <w:szCs w:val="24"/>
                <w:highlight w:val="none"/>
                <w:lang w:val="en-US" w:eastAsia="zh-CN"/>
              </w:rPr>
              <w:t>参选</w:t>
            </w:r>
            <w:r>
              <w:rPr>
                <w:rFonts w:hint="eastAsia" w:ascii="宋体" w:cs="宋体"/>
                <w:kern w:val="2"/>
                <w:sz w:val="24"/>
                <w:szCs w:val="24"/>
                <w:highlight w:val="none"/>
                <w:lang w:val="en-US" w:eastAsia="zh-CN"/>
              </w:rPr>
              <w:t>人的</w:t>
            </w:r>
            <w:r>
              <w:rPr>
                <w:rFonts w:hint="eastAsia" w:ascii="宋体" w:cs="宋体"/>
                <w:sz w:val="24"/>
                <w:szCs w:val="24"/>
                <w:highlight w:val="none"/>
              </w:rPr>
              <w:t>供货实施技术方案</w:t>
            </w:r>
            <w:r>
              <w:rPr>
                <w:rFonts w:hint="eastAsia" w:ascii="宋体" w:cs="宋体"/>
                <w:kern w:val="2"/>
                <w:sz w:val="24"/>
                <w:szCs w:val="24"/>
                <w:highlight w:val="none"/>
                <w:lang w:val="en-US" w:eastAsia="zh-CN"/>
              </w:rPr>
              <w:t>得分。</w:t>
            </w:r>
          </w:p>
        </w:tc>
      </w:tr>
    </w:tbl>
    <w:p w14:paraId="7D0DAE5D">
      <w:pPr>
        <w:pStyle w:val="9"/>
        <w:pageBreakBefore w:val="0"/>
        <w:kinsoku/>
        <w:overflowPunct/>
        <w:topLinePunct w:val="0"/>
        <w:bidi w:val="0"/>
        <w:rPr>
          <w:rFonts w:hint="eastAsia" w:ascii="宋体" w:hAnsi="宋体" w:eastAsia="宋体" w:cs="宋体"/>
          <w:b/>
          <w:bCs/>
          <w:color w:val="auto"/>
          <w:sz w:val="32"/>
          <w:szCs w:val="32"/>
          <w:highlight w:val="none"/>
        </w:rPr>
      </w:pPr>
    </w:p>
    <w:p w14:paraId="45662903">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31A4EF65">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1C01EC50">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2D83295C">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5B7C6544">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056CD7C2">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4AC2CE43">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7C7A83FE">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2810B415">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2D12C0F2">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4738891A">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358C070B">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189A5968">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7DDD77DE">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622F1B61">
      <w:pPr>
        <w:pStyle w:val="2"/>
        <w:rPr>
          <w:rFonts w:hint="eastAsia" w:ascii="宋体" w:hAnsi="宋体" w:eastAsia="宋体" w:cs="宋体"/>
          <w:b/>
          <w:color w:val="auto"/>
          <w:sz w:val="32"/>
          <w:szCs w:val="32"/>
          <w:highlight w:val="none"/>
          <w:lang w:eastAsia="zh-CN"/>
        </w:rPr>
      </w:pPr>
    </w:p>
    <w:p w14:paraId="1D8BEB89">
      <w:pPr>
        <w:rPr>
          <w:rFonts w:hint="eastAsia" w:ascii="宋体" w:hAnsi="宋体" w:eastAsia="宋体" w:cs="宋体"/>
          <w:b/>
          <w:color w:val="auto"/>
          <w:sz w:val="32"/>
          <w:szCs w:val="32"/>
          <w:highlight w:val="none"/>
          <w:lang w:eastAsia="zh-CN"/>
        </w:rPr>
      </w:pPr>
    </w:p>
    <w:p w14:paraId="02260527">
      <w:pPr>
        <w:pStyle w:val="2"/>
        <w:rPr>
          <w:rFonts w:hint="eastAsia" w:ascii="宋体" w:hAnsi="宋体" w:eastAsia="宋体" w:cs="宋体"/>
          <w:b/>
          <w:color w:val="auto"/>
          <w:sz w:val="32"/>
          <w:szCs w:val="32"/>
          <w:highlight w:val="none"/>
          <w:lang w:eastAsia="zh-CN"/>
        </w:rPr>
      </w:pPr>
    </w:p>
    <w:p w14:paraId="18FC4282">
      <w:pPr>
        <w:rPr>
          <w:rFonts w:hint="eastAsia" w:ascii="宋体" w:hAnsi="宋体" w:eastAsia="宋体" w:cs="宋体"/>
          <w:b/>
          <w:color w:val="auto"/>
          <w:sz w:val="32"/>
          <w:szCs w:val="32"/>
          <w:highlight w:val="none"/>
          <w:lang w:eastAsia="zh-CN"/>
        </w:rPr>
      </w:pPr>
    </w:p>
    <w:p w14:paraId="470F61FC">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bookmarkStart w:id="35" w:name="_Toc4335"/>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5"/>
    </w:p>
    <w:p w14:paraId="664EBAC1">
      <w:pPr>
        <w:numPr>
          <w:ilvl w:val="0"/>
          <w:numId w:val="0"/>
        </w:numP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cs="宋体"/>
          <w:b/>
          <w:bCs/>
          <w:color w:val="auto"/>
          <w:sz w:val="32"/>
          <w:szCs w:val="32"/>
          <w:highlight w:val="none"/>
          <w:lang w:eastAsia="zh-CN"/>
        </w:rPr>
        <w:t>招标</w:t>
      </w:r>
      <w:r>
        <w:rPr>
          <w:rFonts w:hint="eastAsia" w:ascii="宋体" w:hAnsi="宋体" w:cs="宋体"/>
          <w:b/>
          <w:bCs/>
          <w:color w:val="auto"/>
          <w:sz w:val="32"/>
          <w:szCs w:val="32"/>
          <w:highlight w:val="none"/>
          <w:lang w:val="en-US" w:eastAsia="zh-CN"/>
        </w:rPr>
        <w:t>控制</w:t>
      </w:r>
      <w:r>
        <w:rPr>
          <w:rFonts w:hint="eastAsia" w:ascii="宋体" w:hAnsi="宋体" w:cs="宋体"/>
          <w:b/>
          <w:bCs/>
          <w:color w:val="auto"/>
          <w:sz w:val="32"/>
          <w:szCs w:val="32"/>
          <w:highlight w:val="none"/>
          <w:lang w:eastAsia="zh-CN"/>
        </w:rPr>
        <w:t>价</w:t>
      </w:r>
      <w:r>
        <w:rPr>
          <w:rFonts w:hint="eastAsia" w:ascii="宋体" w:hAnsi="宋体" w:eastAsia="宋体" w:cs="宋体"/>
          <w:b/>
          <w:bCs/>
          <w:color w:val="auto"/>
          <w:sz w:val="32"/>
          <w:szCs w:val="32"/>
          <w:highlight w:val="none"/>
          <w:lang w:eastAsia="zh-CN"/>
        </w:rPr>
        <w:t>清单</w:t>
      </w:r>
    </w:p>
    <w:tbl>
      <w:tblPr>
        <w:tblStyle w:val="2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0"/>
        <w:gridCol w:w="1435"/>
        <w:gridCol w:w="1567"/>
        <w:gridCol w:w="456"/>
        <w:gridCol w:w="1056"/>
        <w:gridCol w:w="1021"/>
        <w:gridCol w:w="576"/>
        <w:gridCol w:w="1536"/>
        <w:gridCol w:w="885"/>
      </w:tblGrid>
      <w:tr w14:paraId="18ECA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A14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0D2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材料名称</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7D0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规格型号</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7B8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96E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ADC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含税单价（元）</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99B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税率</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D04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总价（元）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AE1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备注</w:t>
            </w:r>
          </w:p>
        </w:tc>
      </w:tr>
      <w:tr w14:paraId="2EFFE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AC7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B24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香樟</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942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1、胸径：φ12-14cm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2、高度H≥450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3、冠幅P≥320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84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4D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870.00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47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845.00 </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0B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9%</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4D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735150.00 </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C801E">
            <w:pPr>
              <w:jc w:val="center"/>
              <w:rPr>
                <w:rFonts w:hint="eastAsia" w:ascii="宋体" w:hAnsi="宋体" w:eastAsia="宋体" w:cs="宋体"/>
                <w:i w:val="0"/>
                <w:iCs w:val="0"/>
                <w:color w:val="000000"/>
                <w:sz w:val="24"/>
                <w:szCs w:val="24"/>
                <w:highlight w:val="none"/>
                <w:u w:val="none"/>
              </w:rPr>
            </w:pPr>
          </w:p>
        </w:tc>
      </w:tr>
      <w:tr w14:paraId="3E1A2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E7B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9B0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法国冬青</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2A3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1、高度：h160-180cm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2、冠幅P≥50cm</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B4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2E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8496.00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F9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12.26 </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CC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9%</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C7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104160.96 </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AF6E2">
            <w:pPr>
              <w:jc w:val="center"/>
              <w:rPr>
                <w:rFonts w:hint="eastAsia" w:ascii="宋体" w:hAnsi="宋体" w:eastAsia="宋体" w:cs="宋体"/>
                <w:i w:val="0"/>
                <w:iCs w:val="0"/>
                <w:color w:val="000000"/>
                <w:sz w:val="24"/>
                <w:szCs w:val="24"/>
                <w:highlight w:val="none"/>
                <w:u w:val="none"/>
              </w:rPr>
            </w:pPr>
          </w:p>
        </w:tc>
      </w:tr>
      <w:tr w14:paraId="19DA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820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8B6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麦冬</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976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1、高度：10cm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2、密度：81株/㎡</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17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m2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7A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1000.00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89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24.53 </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ED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9%</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6D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24530.00 </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BE9EF">
            <w:pPr>
              <w:jc w:val="center"/>
              <w:rPr>
                <w:rFonts w:hint="eastAsia" w:ascii="宋体" w:hAnsi="宋体" w:eastAsia="宋体" w:cs="宋体"/>
                <w:i w:val="0"/>
                <w:iCs w:val="0"/>
                <w:color w:val="000000"/>
                <w:sz w:val="24"/>
                <w:szCs w:val="24"/>
                <w:highlight w:val="none"/>
                <w:u w:val="none"/>
              </w:rPr>
            </w:pPr>
          </w:p>
        </w:tc>
      </w:tr>
      <w:tr w14:paraId="2612D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6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88F10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总价（元）：</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2292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cs="宋体"/>
                <w:b/>
                <w:bCs/>
                <w:i w:val="0"/>
                <w:iCs w:val="0"/>
                <w:color w:val="000000"/>
                <w:kern w:val="0"/>
                <w:sz w:val="24"/>
                <w:szCs w:val="24"/>
                <w:highlight w:val="none"/>
                <w:u w:val="none"/>
                <w:lang w:val="en-US" w:eastAsia="zh-CN" w:bidi="ar"/>
              </w:rPr>
              <w:t xml:space="preserve">863840.96 </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AE2A5">
            <w:pPr>
              <w:jc w:val="center"/>
              <w:rPr>
                <w:rFonts w:hint="eastAsia" w:ascii="宋体" w:hAnsi="宋体" w:eastAsia="宋体" w:cs="宋体"/>
                <w:b/>
                <w:bCs/>
                <w:i w:val="0"/>
                <w:iCs w:val="0"/>
                <w:color w:val="000000"/>
                <w:sz w:val="24"/>
                <w:szCs w:val="24"/>
                <w:highlight w:val="none"/>
                <w:u w:val="none"/>
              </w:rPr>
            </w:pPr>
          </w:p>
        </w:tc>
      </w:tr>
      <w:tr w14:paraId="2861D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000" w:type="pct"/>
            <w:gridSpan w:val="9"/>
            <w:tcBorders>
              <w:top w:val="nil"/>
              <w:left w:val="nil"/>
              <w:bottom w:val="nil"/>
              <w:right w:val="nil"/>
            </w:tcBorders>
            <w:shd w:val="clear" w:color="auto" w:fill="auto"/>
            <w:vAlign w:val="center"/>
          </w:tcPr>
          <w:p w14:paraId="1F8A6EC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备注：1、以上含税综合单价均包含种植、一年期养护、措施费等一切费用；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      2、招标数量为工程部提供暂估量，结算按实调整；</w:t>
            </w:r>
          </w:p>
        </w:tc>
      </w:tr>
    </w:tbl>
    <w:p w14:paraId="68720D8F">
      <w:pPr>
        <w:numPr>
          <w:ilvl w:val="0"/>
          <w:numId w:val="0"/>
        </w:numPr>
        <w:spacing w:line="360" w:lineRule="auto"/>
        <w:ind w:leftChars="0"/>
        <w:rPr>
          <w:rFonts w:hint="eastAsia" w:ascii="宋体" w:hAnsi="宋体" w:eastAsia="宋体" w:cs="宋体"/>
          <w:b/>
          <w:bCs/>
          <w:color w:val="auto"/>
          <w:sz w:val="32"/>
          <w:szCs w:val="32"/>
          <w:highlight w:val="none"/>
          <w:lang w:val="en-US" w:eastAsia="zh-CN"/>
        </w:rPr>
      </w:pPr>
    </w:p>
    <w:p w14:paraId="52D8B571">
      <w:pPr>
        <w:numPr>
          <w:ilvl w:val="0"/>
          <w:numId w:val="0"/>
        </w:numPr>
        <w:bidi w:val="0"/>
        <w:jc w:val="both"/>
        <w:rPr>
          <w:rFonts w:hint="eastAsia" w:ascii="宋体" w:hAnsi="宋体" w:eastAsia="宋体" w:cs="宋体"/>
          <w:b/>
          <w:sz w:val="36"/>
          <w:szCs w:val="36"/>
          <w:highlight w:val="none"/>
          <w:lang w:eastAsia="zh-CN"/>
        </w:rPr>
      </w:pPr>
      <w:r>
        <w:rPr>
          <w:rFonts w:hint="eastAsia" w:ascii="宋体" w:hAnsi="宋体" w:eastAsia="宋体" w:cs="宋体"/>
          <w:b/>
          <w:kern w:val="2"/>
          <w:sz w:val="36"/>
          <w:szCs w:val="36"/>
          <w:highlight w:val="none"/>
          <w:lang w:val="en-US" w:eastAsia="zh-CN" w:bidi="ar-SA"/>
        </w:rPr>
        <w:t>二、</w:t>
      </w:r>
      <w:r>
        <w:rPr>
          <w:rFonts w:hint="eastAsia" w:ascii="宋体" w:hAnsi="宋体" w:eastAsia="宋体" w:cs="宋体"/>
          <w:b/>
          <w:sz w:val="36"/>
          <w:szCs w:val="36"/>
          <w:highlight w:val="none"/>
          <w:lang w:eastAsia="zh-CN"/>
        </w:rPr>
        <w:t>技术要求</w:t>
      </w:r>
    </w:p>
    <w:p w14:paraId="5F98C931">
      <w:pPr>
        <w:widowControl/>
        <w:snapToGrid w:val="0"/>
        <w:spacing w:line="440" w:lineRule="exact"/>
        <w:jc w:val="left"/>
        <w:rPr>
          <w:highlight w:val="none"/>
        </w:rPr>
      </w:pPr>
      <w:r>
        <w:rPr>
          <w:rFonts w:hint="eastAsia" w:ascii="宋体" w:hAnsi="宋体" w:cs="宋体"/>
          <w:kern w:val="0"/>
          <w:sz w:val="24"/>
          <w:szCs w:val="24"/>
          <w:highlight w:val="none"/>
          <w:lang w:bidi="ar"/>
        </w:rPr>
        <w:t xml:space="preserve">1、总体要求： </w:t>
      </w:r>
    </w:p>
    <w:p w14:paraId="75235708">
      <w:pPr>
        <w:widowControl/>
        <w:snapToGrid w:val="0"/>
        <w:spacing w:line="440" w:lineRule="exact"/>
        <w:jc w:val="left"/>
        <w:rPr>
          <w:highlight w:val="none"/>
        </w:rPr>
      </w:pPr>
      <w:r>
        <w:rPr>
          <w:rFonts w:hint="eastAsia" w:ascii="宋体" w:hAnsi="宋体" w:cs="宋体"/>
          <w:kern w:val="0"/>
          <w:sz w:val="24"/>
          <w:szCs w:val="24"/>
          <w:highlight w:val="none"/>
          <w:lang w:bidi="ar"/>
        </w:rPr>
        <w:t>（1）质量标准：符</w:t>
      </w:r>
      <w:r>
        <w:rPr>
          <w:rFonts w:hint="eastAsia" w:ascii="宋体" w:hAnsi="宋体"/>
          <w:bCs/>
          <w:sz w:val="24"/>
          <w:highlight w:val="none"/>
        </w:rPr>
        <w:t>合现行国家标准、规范及招标人要求；</w:t>
      </w:r>
    </w:p>
    <w:p w14:paraId="6E17BDAF">
      <w:pPr>
        <w:widowControl/>
        <w:snapToGrid w:val="0"/>
        <w:spacing w:line="440" w:lineRule="exact"/>
        <w:jc w:val="left"/>
        <w:rPr>
          <w:rFonts w:hint="eastAsia" w:ascii="宋体" w:hAnsi="宋体" w:cs="宋体"/>
          <w:kern w:val="0"/>
          <w:sz w:val="24"/>
          <w:szCs w:val="24"/>
          <w:highlight w:val="none"/>
          <w:lang w:bidi="ar"/>
        </w:rPr>
      </w:pPr>
      <w:r>
        <w:rPr>
          <w:rFonts w:hint="eastAsia" w:ascii="宋体" w:hAnsi="宋体" w:cs="宋体"/>
          <w:kern w:val="0"/>
          <w:sz w:val="24"/>
          <w:szCs w:val="24"/>
          <w:highlight w:val="none"/>
          <w:lang w:bidi="ar"/>
        </w:rPr>
        <w:t>（2）</w:t>
      </w:r>
      <w:r>
        <w:rPr>
          <w:rFonts w:hint="eastAsia" w:ascii="宋体" w:hAnsi="宋体" w:cs="宋体"/>
          <w:kern w:val="0"/>
          <w:sz w:val="24"/>
          <w:szCs w:val="24"/>
          <w:highlight w:val="none"/>
          <w:lang w:val="en-US" w:eastAsia="zh-CN" w:bidi="ar"/>
        </w:rPr>
        <w:t>苗木</w:t>
      </w:r>
      <w:r>
        <w:rPr>
          <w:rFonts w:hint="eastAsia" w:ascii="宋体" w:hAnsi="宋体" w:cs="宋体"/>
          <w:kern w:val="0"/>
          <w:sz w:val="24"/>
          <w:szCs w:val="24"/>
          <w:highlight w:val="none"/>
          <w:lang w:bidi="ar"/>
        </w:rPr>
        <w:t xml:space="preserve">养护期：验收合格之日起 1 年； </w:t>
      </w:r>
    </w:p>
    <w:p w14:paraId="273F6712">
      <w:pPr>
        <w:pStyle w:val="12"/>
        <w:snapToGrid w:val="0"/>
        <w:spacing w:after="0" w:line="440" w:lineRule="exact"/>
        <w:rPr>
          <w:rFonts w:hint="eastAsia" w:ascii="宋体" w:hAnsi="宋体" w:cs="宋体"/>
          <w:sz w:val="24"/>
          <w:szCs w:val="24"/>
          <w:highlight w:val="none"/>
          <w:lang w:bidi="ar"/>
        </w:rPr>
      </w:pPr>
      <w:r>
        <w:rPr>
          <w:rFonts w:hint="eastAsia" w:ascii="宋体" w:hAnsi="宋体" w:cs="宋体"/>
          <w:sz w:val="24"/>
          <w:szCs w:val="24"/>
          <w:highlight w:val="none"/>
          <w:lang w:bidi="ar"/>
        </w:rPr>
        <w:t>（3）苗木存活率：97</w:t>
      </w:r>
      <w:r>
        <w:rPr>
          <w:rFonts w:hint="eastAsia" w:ascii="宋体" w:hAnsi="宋体" w:cs="宋体"/>
          <w:sz w:val="24"/>
          <w:szCs w:val="24"/>
          <w:highlight w:val="none"/>
          <w:lang w:eastAsia="zh-CN" w:bidi="ar"/>
        </w:rPr>
        <w:t>%</w:t>
      </w:r>
      <w:r>
        <w:rPr>
          <w:rFonts w:hint="eastAsia" w:ascii="宋体" w:hAnsi="宋体" w:cs="宋体"/>
          <w:sz w:val="24"/>
          <w:szCs w:val="24"/>
          <w:highlight w:val="none"/>
          <w:lang w:bidi="ar"/>
        </w:rPr>
        <w:t>（含）以上。</w:t>
      </w:r>
    </w:p>
    <w:p w14:paraId="3B7B3A6B">
      <w:pPr>
        <w:widowControl/>
        <w:snapToGrid w:val="0"/>
        <w:spacing w:line="440" w:lineRule="exact"/>
        <w:jc w:val="left"/>
        <w:rPr>
          <w:rFonts w:hint="eastAsia" w:ascii="宋体" w:hAnsi="宋体" w:cs="宋体"/>
          <w:kern w:val="0"/>
          <w:sz w:val="24"/>
          <w:szCs w:val="24"/>
          <w:highlight w:val="none"/>
          <w:lang w:bidi="ar"/>
        </w:rPr>
      </w:pPr>
      <w:r>
        <w:rPr>
          <w:rFonts w:hint="eastAsia" w:ascii="宋体" w:hAnsi="宋体" w:cs="宋体"/>
          <w:kern w:val="0"/>
          <w:sz w:val="24"/>
          <w:szCs w:val="24"/>
          <w:highlight w:val="none"/>
          <w:lang w:bidi="ar"/>
        </w:rPr>
        <w:t xml:space="preserve">2、货物技术要求： </w:t>
      </w:r>
    </w:p>
    <w:p w14:paraId="73D57BC2">
      <w:pPr>
        <w:widowControl/>
        <w:snapToGrid w:val="0"/>
        <w:spacing w:line="440" w:lineRule="exact"/>
        <w:jc w:val="left"/>
        <w:rPr>
          <w:rFonts w:hint="default" w:ascii="宋体" w:hAnsi="宋体" w:cs="宋体"/>
          <w:kern w:val="0"/>
          <w:sz w:val="24"/>
          <w:szCs w:val="24"/>
          <w:highlight w:val="none"/>
          <w:lang w:val="en-US" w:eastAsia="zh-CN" w:bidi="ar"/>
        </w:rPr>
      </w:pPr>
      <w:r>
        <w:rPr>
          <w:rFonts w:hint="eastAsia" w:ascii="宋体" w:hAnsi="宋体" w:cs="宋体"/>
          <w:kern w:val="0"/>
          <w:sz w:val="24"/>
          <w:szCs w:val="24"/>
          <w:highlight w:val="none"/>
          <w:lang w:bidi="ar"/>
        </w:rPr>
        <w:t>(1)</w:t>
      </w:r>
      <w:r>
        <w:rPr>
          <w:rFonts w:hint="eastAsia" w:ascii="宋体" w:hAnsi="宋体" w:cs="宋体"/>
          <w:kern w:val="0"/>
          <w:sz w:val="24"/>
          <w:szCs w:val="24"/>
          <w:highlight w:val="none"/>
          <w:lang w:val="en-US" w:eastAsia="zh-CN" w:bidi="ar"/>
        </w:rPr>
        <w:t>所有供应苗木必须满足招标清单规格型号参数要求；</w:t>
      </w:r>
    </w:p>
    <w:p w14:paraId="09DEE162">
      <w:pPr>
        <w:widowControl/>
        <w:snapToGrid w:val="0"/>
        <w:spacing w:line="440" w:lineRule="exact"/>
        <w:jc w:val="left"/>
        <w:rPr>
          <w:highlight w:val="none"/>
        </w:rPr>
      </w:pPr>
      <w:r>
        <w:rPr>
          <w:rFonts w:hint="eastAsia" w:ascii="宋体" w:hAnsi="宋体" w:cs="宋体"/>
          <w:kern w:val="0"/>
          <w:sz w:val="24"/>
          <w:szCs w:val="24"/>
          <w:highlight w:val="none"/>
          <w:lang w:bidi="ar"/>
        </w:rPr>
        <w:t>(</w:t>
      </w:r>
      <w:r>
        <w:rPr>
          <w:rFonts w:hint="eastAsia" w:ascii="宋体" w:hAnsi="宋体" w:cs="宋体"/>
          <w:kern w:val="0"/>
          <w:sz w:val="24"/>
          <w:szCs w:val="24"/>
          <w:highlight w:val="none"/>
          <w:lang w:val="en-US" w:eastAsia="zh-CN" w:bidi="ar"/>
        </w:rPr>
        <w:t>2</w:t>
      </w:r>
      <w:r>
        <w:rPr>
          <w:rFonts w:hint="eastAsia" w:ascii="宋体" w:hAnsi="宋体" w:cs="宋体"/>
          <w:kern w:val="0"/>
          <w:sz w:val="24"/>
          <w:szCs w:val="24"/>
          <w:highlight w:val="none"/>
          <w:lang w:bidi="ar"/>
        </w:rPr>
        <w:t xml:space="preserve">)所有苗木必须有两证一签； </w:t>
      </w:r>
    </w:p>
    <w:p w14:paraId="3E10BC19">
      <w:pPr>
        <w:widowControl/>
        <w:snapToGrid w:val="0"/>
        <w:spacing w:line="440" w:lineRule="exact"/>
        <w:jc w:val="left"/>
        <w:rPr>
          <w:highlight w:val="none"/>
        </w:rPr>
      </w:pPr>
      <w:r>
        <w:rPr>
          <w:rFonts w:hint="eastAsia" w:ascii="宋体" w:hAnsi="宋体" w:cs="宋体"/>
          <w:kern w:val="0"/>
          <w:sz w:val="24"/>
          <w:szCs w:val="24"/>
          <w:highlight w:val="none"/>
          <w:lang w:bidi="ar"/>
        </w:rPr>
        <w:t>(</w:t>
      </w:r>
      <w:r>
        <w:rPr>
          <w:rFonts w:hint="eastAsia" w:ascii="宋体" w:hAnsi="宋体" w:cs="宋体"/>
          <w:kern w:val="0"/>
          <w:sz w:val="24"/>
          <w:szCs w:val="24"/>
          <w:highlight w:val="none"/>
          <w:lang w:val="en-US" w:eastAsia="zh-CN" w:bidi="ar"/>
        </w:rPr>
        <w:t>3</w:t>
      </w:r>
      <w:r>
        <w:rPr>
          <w:rFonts w:hint="eastAsia" w:ascii="宋体" w:hAnsi="宋体" w:cs="宋体"/>
          <w:kern w:val="0"/>
          <w:sz w:val="24"/>
          <w:szCs w:val="24"/>
          <w:highlight w:val="none"/>
          <w:lang w:bidi="ar"/>
        </w:rPr>
        <w:t xml:space="preserve">)供苗企业负责苗木运输、假植、分发； </w:t>
      </w:r>
    </w:p>
    <w:p w14:paraId="1085BD7B">
      <w:pPr>
        <w:widowControl/>
        <w:snapToGrid w:val="0"/>
        <w:spacing w:line="440" w:lineRule="exact"/>
        <w:jc w:val="left"/>
        <w:rPr>
          <w:rFonts w:hint="eastAsia"/>
          <w:highlight w:val="none"/>
        </w:rPr>
      </w:pPr>
      <w:r>
        <w:rPr>
          <w:rFonts w:hint="eastAsia" w:ascii="宋体" w:hAnsi="宋体" w:cs="宋体"/>
          <w:kern w:val="0"/>
          <w:sz w:val="24"/>
          <w:szCs w:val="24"/>
          <w:highlight w:val="none"/>
          <w:lang w:bidi="ar"/>
        </w:rPr>
        <w:t>(</w:t>
      </w:r>
      <w:r>
        <w:rPr>
          <w:rFonts w:hint="eastAsia" w:ascii="宋体" w:hAnsi="宋体" w:cs="宋体"/>
          <w:kern w:val="0"/>
          <w:sz w:val="24"/>
          <w:szCs w:val="24"/>
          <w:highlight w:val="none"/>
          <w:lang w:val="en-US" w:eastAsia="zh-CN" w:bidi="ar"/>
        </w:rPr>
        <w:t>4</w:t>
      </w:r>
      <w:r>
        <w:rPr>
          <w:rFonts w:hint="eastAsia" w:ascii="宋体" w:hAnsi="宋体" w:cs="宋体"/>
          <w:kern w:val="0"/>
          <w:sz w:val="24"/>
          <w:szCs w:val="24"/>
          <w:highlight w:val="none"/>
          <w:lang w:bidi="ar"/>
        </w:rPr>
        <w:t xml:space="preserve">)所有绿化苗木要求根系完整，生长健壮，无失水、无病虫害、无机械损伤。 </w:t>
      </w:r>
    </w:p>
    <w:p w14:paraId="0D80A89C">
      <w:pPr>
        <w:widowControl/>
        <w:snapToGrid w:val="0"/>
        <w:spacing w:line="440" w:lineRule="exact"/>
        <w:jc w:val="left"/>
        <w:rPr>
          <w:highlight w:val="none"/>
        </w:rPr>
      </w:pPr>
      <w:r>
        <w:rPr>
          <w:rFonts w:hint="eastAsia" w:ascii="宋体" w:hAnsi="宋体" w:cs="宋体"/>
          <w:kern w:val="0"/>
          <w:sz w:val="24"/>
          <w:szCs w:val="24"/>
          <w:highlight w:val="none"/>
          <w:lang w:bidi="ar"/>
        </w:rPr>
        <w:t>3、销售服务和技术支持的要求：</w:t>
      </w:r>
    </w:p>
    <w:p w14:paraId="2E13BF52">
      <w:pPr>
        <w:widowControl/>
        <w:snapToGrid w:val="0"/>
        <w:spacing w:line="440" w:lineRule="exact"/>
        <w:jc w:val="left"/>
        <w:rPr>
          <w:highlight w:val="none"/>
        </w:rPr>
      </w:pPr>
      <w:r>
        <w:rPr>
          <w:rFonts w:hint="eastAsia" w:ascii="宋体" w:hAnsi="宋体" w:cs="宋体"/>
          <w:kern w:val="0"/>
          <w:sz w:val="24"/>
          <w:szCs w:val="24"/>
          <w:highlight w:val="none"/>
          <w:lang w:bidi="ar"/>
        </w:rPr>
        <w:t xml:space="preserve">（1）有完善的供货、维护承诺。 </w:t>
      </w:r>
    </w:p>
    <w:p w14:paraId="38E24EFC">
      <w:pPr>
        <w:pStyle w:val="17"/>
        <w:numPr>
          <w:ilvl w:val="0"/>
          <w:numId w:val="0"/>
        </w:numPr>
        <w:rPr>
          <w:rFonts w:hint="eastAsia" w:ascii="宋体" w:hAnsi="宋体" w:eastAsia="宋体" w:cs="宋体"/>
          <w:b/>
          <w:sz w:val="36"/>
          <w:szCs w:val="36"/>
          <w:highlight w:val="none"/>
          <w:lang w:eastAsia="zh-CN"/>
        </w:rPr>
      </w:pPr>
      <w:r>
        <w:rPr>
          <w:rFonts w:hint="eastAsia" w:ascii="宋体" w:hAnsi="宋体" w:cs="宋体"/>
          <w:kern w:val="0"/>
          <w:sz w:val="24"/>
          <w:szCs w:val="24"/>
          <w:highlight w:val="none"/>
          <w:lang w:bidi="ar"/>
        </w:rPr>
        <w:t>（2）所供苗木有质量问题所造成的后果由供应商全权负责。</w:t>
      </w:r>
    </w:p>
    <w:p w14:paraId="3C0C26A6">
      <w:pPr>
        <w:numPr>
          <w:ilvl w:val="0"/>
          <w:numId w:val="0"/>
        </w:numPr>
        <w:bidi w:val="0"/>
        <w:jc w:val="both"/>
        <w:rPr>
          <w:rFonts w:hint="eastAsia" w:ascii="宋体" w:hAnsi="宋体" w:eastAsia="宋体" w:cs="宋体"/>
          <w:b/>
          <w:sz w:val="36"/>
          <w:szCs w:val="36"/>
          <w:highlight w:val="none"/>
          <w:lang w:eastAsia="zh-CN"/>
        </w:rPr>
      </w:pPr>
      <w:r>
        <w:rPr>
          <w:rFonts w:hint="eastAsia" w:ascii="宋体" w:hAnsi="宋体" w:eastAsia="宋体" w:cs="宋体"/>
          <w:b/>
          <w:sz w:val="36"/>
          <w:szCs w:val="36"/>
          <w:highlight w:val="none"/>
          <w:lang w:eastAsia="zh-CN"/>
        </w:rPr>
        <w:t>三、商务条款</w:t>
      </w:r>
    </w:p>
    <w:p w14:paraId="59F29E27">
      <w:pPr>
        <w:spacing w:line="360" w:lineRule="auto"/>
        <w:rPr>
          <w:rFonts w:hint="eastAsia" w:ascii="宋体" w:hAnsi="宋体" w:cs="宋体"/>
          <w:b w:val="0"/>
          <w:bCs w:val="0"/>
          <w:color w:val="auto"/>
          <w:kern w:val="0"/>
          <w:sz w:val="24"/>
          <w:szCs w:val="24"/>
          <w:highlight w:val="none"/>
          <w:lang w:val="en-US" w:eastAsia="zh-CN"/>
        </w:rPr>
      </w:pPr>
    </w:p>
    <w:p w14:paraId="7EC46FA4">
      <w:pPr>
        <w:widowControl/>
        <w:snapToGrid w:val="0"/>
        <w:spacing w:line="440" w:lineRule="exact"/>
        <w:jc w:val="left"/>
        <w:rPr>
          <w:highlight w:val="none"/>
        </w:rPr>
      </w:pPr>
      <w:bookmarkStart w:id="36" w:name="bookmark235"/>
      <w:r>
        <w:rPr>
          <w:rFonts w:hint="eastAsia" w:ascii="宋体" w:hAnsi="宋体" w:cs="宋体"/>
          <w:kern w:val="0"/>
          <w:sz w:val="24"/>
          <w:szCs w:val="24"/>
          <w:highlight w:val="none"/>
          <w:lang w:bidi="ar"/>
        </w:rPr>
        <w:t xml:space="preserve">1、验收 </w:t>
      </w:r>
    </w:p>
    <w:p w14:paraId="63949BBD">
      <w:pPr>
        <w:widowControl/>
        <w:snapToGrid w:val="0"/>
        <w:spacing w:line="440" w:lineRule="exact"/>
        <w:jc w:val="left"/>
        <w:rPr>
          <w:highlight w:val="none"/>
        </w:rPr>
      </w:pPr>
      <w:r>
        <w:rPr>
          <w:rFonts w:hint="eastAsia" w:ascii="宋体" w:hAnsi="宋体" w:cs="宋体"/>
          <w:kern w:val="0"/>
          <w:sz w:val="24"/>
          <w:szCs w:val="24"/>
          <w:highlight w:val="none"/>
          <w:lang w:bidi="ar"/>
        </w:rPr>
        <w:t xml:space="preserve">（1）组织程序：采购单位要严格履约验收程序，对质量、数量有问题的，直接拒 </w:t>
      </w:r>
    </w:p>
    <w:p w14:paraId="65414F5A">
      <w:pPr>
        <w:widowControl/>
        <w:snapToGrid w:val="0"/>
        <w:spacing w:line="440" w:lineRule="exact"/>
        <w:jc w:val="left"/>
        <w:rPr>
          <w:highlight w:val="none"/>
        </w:rPr>
      </w:pPr>
      <w:r>
        <w:rPr>
          <w:rFonts w:hint="eastAsia" w:ascii="宋体" w:hAnsi="宋体" w:cs="宋体"/>
          <w:kern w:val="0"/>
          <w:sz w:val="24"/>
          <w:szCs w:val="24"/>
          <w:highlight w:val="none"/>
          <w:lang w:bidi="ar"/>
        </w:rPr>
        <w:t xml:space="preserve">收，及时汇报相关部门处理，一经核实，终止协议。 </w:t>
      </w:r>
    </w:p>
    <w:p w14:paraId="32C4FB66">
      <w:pPr>
        <w:widowControl/>
        <w:snapToGrid w:val="0"/>
        <w:spacing w:line="440" w:lineRule="exact"/>
        <w:jc w:val="left"/>
        <w:rPr>
          <w:highlight w:val="none"/>
        </w:rPr>
      </w:pPr>
      <w:r>
        <w:rPr>
          <w:rFonts w:hint="eastAsia" w:ascii="宋体" w:hAnsi="宋体" w:cs="宋体"/>
          <w:kern w:val="0"/>
          <w:sz w:val="24"/>
          <w:szCs w:val="24"/>
          <w:highlight w:val="none"/>
          <w:lang w:bidi="ar"/>
        </w:rPr>
        <w:t>（2）参与人员：</w:t>
      </w:r>
      <w:r>
        <w:rPr>
          <w:rFonts w:hint="eastAsia" w:ascii="宋体" w:hAnsi="宋体" w:cs="宋体"/>
          <w:kern w:val="0"/>
          <w:sz w:val="24"/>
          <w:szCs w:val="24"/>
          <w:highlight w:val="none"/>
          <w:lang w:val="en-US" w:eastAsia="zh-CN" w:bidi="ar"/>
        </w:rPr>
        <w:t>比选</w:t>
      </w:r>
      <w:r>
        <w:rPr>
          <w:rFonts w:hint="eastAsia" w:ascii="宋体" w:hAnsi="宋体" w:cs="宋体"/>
          <w:kern w:val="0"/>
          <w:sz w:val="24"/>
          <w:szCs w:val="24"/>
          <w:highlight w:val="none"/>
          <w:lang w:bidi="ar"/>
        </w:rPr>
        <w:t>人和中</w:t>
      </w:r>
      <w:r>
        <w:rPr>
          <w:rFonts w:hint="eastAsia" w:ascii="宋体" w:hAnsi="宋体" w:cs="宋体"/>
          <w:kern w:val="0"/>
          <w:sz w:val="24"/>
          <w:szCs w:val="24"/>
          <w:highlight w:val="none"/>
          <w:lang w:val="en-US" w:eastAsia="zh-CN" w:bidi="ar"/>
        </w:rPr>
        <w:t>选</w:t>
      </w:r>
      <w:r>
        <w:rPr>
          <w:rFonts w:hint="eastAsia" w:ascii="宋体" w:hAnsi="宋体" w:cs="宋体"/>
          <w:kern w:val="0"/>
          <w:sz w:val="24"/>
          <w:szCs w:val="24"/>
          <w:highlight w:val="none"/>
          <w:lang w:bidi="ar"/>
        </w:rPr>
        <w:t xml:space="preserve">人双方，也可邀请相关专家或其他第三方人员。 </w:t>
      </w:r>
    </w:p>
    <w:p w14:paraId="787802D0">
      <w:pPr>
        <w:widowControl/>
        <w:snapToGrid w:val="0"/>
        <w:spacing w:line="440" w:lineRule="exact"/>
        <w:jc w:val="left"/>
        <w:rPr>
          <w:highlight w:val="none"/>
        </w:rPr>
      </w:pPr>
      <w:r>
        <w:rPr>
          <w:rFonts w:hint="eastAsia" w:ascii="宋体" w:hAnsi="宋体" w:cs="宋体"/>
          <w:kern w:val="0"/>
          <w:sz w:val="24"/>
          <w:szCs w:val="24"/>
          <w:highlight w:val="none"/>
          <w:lang w:bidi="ar"/>
        </w:rPr>
        <w:t xml:space="preserve">（3）验收标准：严格执行有关行业标准、招标文件及合同的规定； </w:t>
      </w:r>
    </w:p>
    <w:p w14:paraId="68745413">
      <w:pPr>
        <w:widowControl/>
        <w:snapToGrid w:val="0"/>
        <w:spacing w:line="440" w:lineRule="exact"/>
        <w:jc w:val="left"/>
        <w:rPr>
          <w:rFonts w:hint="eastAsia"/>
          <w:highlight w:val="none"/>
        </w:rPr>
      </w:pPr>
      <w:r>
        <w:rPr>
          <w:rFonts w:hint="eastAsia" w:ascii="宋体" w:hAnsi="宋体" w:cs="宋体"/>
          <w:kern w:val="0"/>
          <w:sz w:val="24"/>
          <w:szCs w:val="24"/>
          <w:highlight w:val="none"/>
          <w:lang w:bidi="ar"/>
        </w:rPr>
        <w:t>（4）验收时间及地点：</w:t>
      </w:r>
      <w:r>
        <w:rPr>
          <w:rFonts w:hint="eastAsia" w:ascii="宋体" w:hAnsi="宋体" w:cs="宋体"/>
          <w:kern w:val="0"/>
          <w:sz w:val="24"/>
          <w:szCs w:val="24"/>
          <w:highlight w:val="none"/>
          <w:lang w:val="en-US" w:eastAsia="zh-CN" w:bidi="ar"/>
        </w:rPr>
        <w:t>比选</w:t>
      </w:r>
      <w:r>
        <w:rPr>
          <w:rFonts w:hint="eastAsia" w:ascii="宋体" w:hAnsi="宋体" w:cs="宋体"/>
          <w:kern w:val="0"/>
          <w:sz w:val="24"/>
          <w:szCs w:val="24"/>
          <w:highlight w:val="none"/>
          <w:lang w:bidi="ar"/>
        </w:rPr>
        <w:t xml:space="preserve">人书面通知为准。 </w:t>
      </w:r>
    </w:p>
    <w:p w14:paraId="2BD8E1FF">
      <w:pPr>
        <w:widowControl/>
        <w:snapToGrid w:val="0"/>
        <w:spacing w:line="440" w:lineRule="exact"/>
        <w:jc w:val="left"/>
        <w:rPr>
          <w:highlight w:val="none"/>
        </w:rPr>
      </w:pPr>
      <w:r>
        <w:rPr>
          <w:rFonts w:hint="eastAsia" w:ascii="宋体" w:hAnsi="宋体" w:cs="宋体"/>
          <w:kern w:val="0"/>
          <w:sz w:val="24"/>
          <w:szCs w:val="24"/>
          <w:highlight w:val="none"/>
          <w:lang w:bidi="ar"/>
        </w:rPr>
        <w:t xml:space="preserve">2、索赔及赔偿要求 </w:t>
      </w:r>
    </w:p>
    <w:p w14:paraId="06CAA291">
      <w:pPr>
        <w:widowControl/>
        <w:snapToGrid w:val="0"/>
        <w:spacing w:line="440" w:lineRule="exact"/>
        <w:ind w:firstLine="480" w:firstLineChars="200"/>
        <w:jc w:val="left"/>
        <w:rPr>
          <w:rFonts w:ascii="宋体" w:hAnsi="宋体" w:cs="宋体"/>
          <w:kern w:val="0"/>
          <w:sz w:val="24"/>
          <w:szCs w:val="24"/>
          <w:highlight w:val="none"/>
          <w:lang w:bidi="ar"/>
        </w:rPr>
      </w:pPr>
      <w:r>
        <w:rPr>
          <w:rFonts w:hint="eastAsia" w:ascii="宋体" w:hAnsi="宋体" w:cs="宋体"/>
          <w:kern w:val="0"/>
          <w:sz w:val="24"/>
          <w:szCs w:val="24"/>
          <w:highlight w:val="none"/>
          <w:lang w:bidi="ar"/>
        </w:rPr>
        <w:t>如果中</w:t>
      </w:r>
      <w:r>
        <w:rPr>
          <w:rFonts w:hint="eastAsia" w:ascii="宋体" w:hAnsi="宋体" w:cs="宋体"/>
          <w:kern w:val="0"/>
          <w:sz w:val="24"/>
          <w:szCs w:val="24"/>
          <w:highlight w:val="none"/>
          <w:lang w:val="en-US" w:eastAsia="zh-CN" w:bidi="ar"/>
        </w:rPr>
        <w:t>选</w:t>
      </w:r>
      <w:r>
        <w:rPr>
          <w:rFonts w:hint="eastAsia" w:ascii="宋体" w:hAnsi="宋体" w:cs="宋体"/>
          <w:kern w:val="0"/>
          <w:sz w:val="24"/>
          <w:szCs w:val="24"/>
          <w:highlight w:val="none"/>
          <w:lang w:bidi="ar"/>
        </w:rPr>
        <w:t>人没有完全按照合同规定的时间交货和提供服务，</w:t>
      </w:r>
      <w:r>
        <w:rPr>
          <w:rFonts w:hint="eastAsia" w:ascii="宋体" w:hAnsi="宋体" w:cs="宋体"/>
          <w:kern w:val="0"/>
          <w:sz w:val="24"/>
          <w:szCs w:val="24"/>
          <w:highlight w:val="none"/>
          <w:lang w:val="en-US" w:eastAsia="zh-CN" w:bidi="ar"/>
        </w:rPr>
        <w:t>比选</w:t>
      </w:r>
      <w:r>
        <w:rPr>
          <w:rFonts w:hint="eastAsia" w:ascii="宋体" w:hAnsi="宋体" w:cs="宋体"/>
          <w:kern w:val="0"/>
          <w:sz w:val="24"/>
          <w:szCs w:val="24"/>
          <w:highlight w:val="none"/>
          <w:lang w:bidi="ar"/>
        </w:rPr>
        <w:t>人应在不影响合同项下的其他补救措施的情况下，从合同价中扣除误期赔偿费。每延误一周的赔偿费按迟交货物交货价或未提供服务的服务费用的百分之零点五（0.5%）计收，直至交货或提供服务为止。误期赔偿费的最高限额为合同总价的百分之五（5%）。一旦达到误期赔偿费的最高限额，买方可考虑根据合同条款的规定终止部分或全部合同。</w:t>
      </w:r>
    </w:p>
    <w:bookmarkEnd w:id="36"/>
    <w:p w14:paraId="0912F7D1">
      <w:pPr>
        <w:widowControl/>
        <w:snapToGrid w:val="0"/>
        <w:spacing w:line="440" w:lineRule="exact"/>
        <w:ind w:firstLine="480" w:firstLineChars="200"/>
        <w:jc w:val="left"/>
        <w:rPr>
          <w:rFonts w:hint="eastAsia" w:ascii="宋体" w:hAnsi="宋体" w:cs="宋体"/>
          <w:kern w:val="0"/>
          <w:sz w:val="24"/>
          <w:szCs w:val="24"/>
          <w:highlight w:val="none"/>
          <w:lang w:bidi="ar"/>
        </w:rPr>
      </w:pPr>
      <w:r>
        <w:rPr>
          <w:rFonts w:hint="eastAsia" w:ascii="宋体" w:hAnsi="宋体" w:cs="宋体"/>
          <w:kern w:val="0"/>
          <w:sz w:val="24"/>
          <w:szCs w:val="24"/>
          <w:highlight w:val="none"/>
          <w:lang w:bidi="ar"/>
        </w:rPr>
        <w:t>3、付款方式：卖方按照合同约定的进度交付合同材料并提供相关服务后，并经买方审核无误后28日内，买方向卖方支付进度款，进度款支付至该批次合同材料的合同价格的</w:t>
      </w:r>
      <w:r>
        <w:rPr>
          <w:rFonts w:hint="eastAsia" w:ascii="宋体" w:hAnsi="宋体" w:cs="宋体"/>
          <w:kern w:val="0"/>
          <w:sz w:val="24"/>
          <w:szCs w:val="24"/>
          <w:highlight w:val="none"/>
          <w:lang w:val="en-US" w:eastAsia="zh-CN" w:bidi="ar"/>
        </w:rPr>
        <w:t>7</w:t>
      </w:r>
      <w:r>
        <w:rPr>
          <w:rFonts w:hint="eastAsia" w:ascii="宋体" w:hAnsi="宋体" w:cs="宋体"/>
          <w:kern w:val="0"/>
          <w:sz w:val="24"/>
          <w:szCs w:val="24"/>
          <w:highlight w:val="none"/>
          <w:lang w:bidi="ar"/>
        </w:rPr>
        <w:t>0%：</w:t>
      </w:r>
      <w:r>
        <w:rPr>
          <w:rFonts w:hint="eastAsia" w:ascii="宋体" w:hAnsi="宋体" w:cs="宋体"/>
          <w:kern w:val="0"/>
          <w:sz w:val="24"/>
          <w:szCs w:val="24"/>
          <w:highlight w:val="none"/>
          <w:lang w:val="en-US" w:eastAsia="zh-CN" w:bidi="ar"/>
        </w:rPr>
        <w:t>苗木</w:t>
      </w:r>
      <w:r>
        <w:rPr>
          <w:rFonts w:hint="eastAsia" w:ascii="宋体" w:hAnsi="宋体" w:cs="宋体"/>
          <w:kern w:val="0"/>
          <w:sz w:val="24"/>
          <w:szCs w:val="24"/>
          <w:highlight w:val="none"/>
          <w:lang w:bidi="ar"/>
        </w:rPr>
        <w:t>成活率达到97%并竣工验收合格后28日内，买方向卖方支付至结算价款的9</w:t>
      </w:r>
      <w:r>
        <w:rPr>
          <w:rFonts w:hint="eastAsia" w:ascii="宋体" w:hAnsi="宋体" w:cs="宋体"/>
          <w:kern w:val="0"/>
          <w:sz w:val="24"/>
          <w:szCs w:val="24"/>
          <w:highlight w:val="none"/>
          <w:lang w:val="en-US" w:eastAsia="zh-CN" w:bidi="ar"/>
        </w:rPr>
        <w:t>7</w:t>
      </w:r>
      <w:r>
        <w:rPr>
          <w:rFonts w:hint="eastAsia" w:ascii="宋体" w:hAnsi="宋体" w:cs="宋体"/>
          <w:kern w:val="0"/>
          <w:sz w:val="24"/>
          <w:szCs w:val="24"/>
          <w:highlight w:val="none"/>
          <w:lang w:bidi="ar"/>
        </w:rPr>
        <w:t>%；养护期届满后并经买方审核无误后28日内，买方向卖方支付结算价款</w:t>
      </w:r>
      <w:r>
        <w:rPr>
          <w:rFonts w:hint="eastAsia" w:ascii="宋体" w:hAnsi="宋体" w:cs="宋体"/>
          <w:kern w:val="0"/>
          <w:sz w:val="24"/>
          <w:szCs w:val="24"/>
          <w:highlight w:val="none"/>
          <w:lang w:val="en-US" w:eastAsia="zh-CN" w:bidi="ar"/>
        </w:rPr>
        <w:t>3</w:t>
      </w:r>
      <w:r>
        <w:rPr>
          <w:rFonts w:hint="eastAsia" w:ascii="宋体" w:hAnsi="宋体" w:cs="宋体"/>
          <w:kern w:val="0"/>
          <w:sz w:val="24"/>
          <w:szCs w:val="24"/>
          <w:highlight w:val="none"/>
          <w:lang w:bidi="ar"/>
        </w:rPr>
        <w:t>%的结清款（无息）。</w:t>
      </w:r>
    </w:p>
    <w:p w14:paraId="1D49FC6E">
      <w:pPr>
        <w:widowControl/>
        <w:snapToGrid w:val="0"/>
        <w:spacing w:line="440" w:lineRule="exact"/>
        <w:ind w:firstLine="480" w:firstLineChars="200"/>
        <w:jc w:val="left"/>
        <w:rPr>
          <w:rFonts w:hint="eastAsia" w:ascii="宋体" w:hAnsi="宋体" w:cs="宋体"/>
          <w:kern w:val="0"/>
          <w:sz w:val="24"/>
          <w:szCs w:val="24"/>
          <w:highlight w:val="none"/>
          <w:lang w:bidi="ar"/>
        </w:rPr>
      </w:pPr>
      <w:r>
        <w:rPr>
          <w:rFonts w:hint="eastAsia" w:ascii="宋体" w:hAnsi="宋体" w:cs="宋体"/>
          <w:kern w:val="0"/>
          <w:sz w:val="24"/>
          <w:szCs w:val="24"/>
          <w:highlight w:val="none"/>
          <w:lang w:bidi="ar"/>
        </w:rPr>
        <w:t>4、交货期：</w:t>
      </w:r>
      <w:r>
        <w:rPr>
          <w:rFonts w:hint="eastAsia" w:ascii="宋体" w:hAnsi="宋体" w:cs="宋体"/>
          <w:kern w:val="0"/>
          <w:sz w:val="24"/>
          <w:szCs w:val="24"/>
          <w:highlight w:val="none"/>
          <w:lang w:val="en-US" w:eastAsia="zh-CN" w:bidi="ar"/>
        </w:rPr>
        <w:t>中标通知书发出之日起10</w:t>
      </w:r>
      <w:r>
        <w:rPr>
          <w:rFonts w:hint="eastAsia" w:ascii="宋体" w:hAnsi="宋体" w:cs="宋体"/>
          <w:kern w:val="0"/>
          <w:sz w:val="24"/>
          <w:szCs w:val="24"/>
          <w:highlight w:val="none"/>
          <w:lang w:bidi="ar"/>
        </w:rPr>
        <w:t>天内供货。</w:t>
      </w:r>
    </w:p>
    <w:p w14:paraId="4834FA77">
      <w:pPr>
        <w:pStyle w:val="75"/>
        <w:tabs>
          <w:tab w:val="left" w:pos="402"/>
        </w:tabs>
        <w:snapToGrid w:val="0"/>
        <w:spacing w:line="440" w:lineRule="exact"/>
        <w:ind w:firstLine="480" w:firstLineChars="200"/>
        <w:rPr>
          <w:rFonts w:hint="eastAsia" w:cs="Times New Roman"/>
          <w:sz w:val="24"/>
          <w:szCs w:val="24"/>
          <w:highlight w:val="none"/>
          <w:lang w:val="en-US" w:eastAsia="zh-CN" w:bidi="ar-SA"/>
        </w:rPr>
      </w:pPr>
      <w:r>
        <w:rPr>
          <w:rFonts w:hint="eastAsia" w:cs="Times New Roman"/>
          <w:sz w:val="24"/>
          <w:szCs w:val="24"/>
          <w:highlight w:val="none"/>
          <w:lang w:val="en-US" w:eastAsia="zh-CN" w:bidi="ar-SA"/>
        </w:rPr>
        <w:t>5、交货地点：</w:t>
      </w:r>
      <w:r>
        <w:rPr>
          <w:rFonts w:hint="eastAsia" w:ascii="宋体" w:hAnsi="宋体" w:cs="宋体"/>
          <w:kern w:val="0"/>
          <w:sz w:val="24"/>
          <w:szCs w:val="24"/>
          <w:highlight w:val="none"/>
          <w:lang w:val="en-US" w:eastAsia="zh-CN" w:bidi="ar"/>
        </w:rPr>
        <w:t>比选</w:t>
      </w:r>
      <w:r>
        <w:rPr>
          <w:rFonts w:hint="eastAsia" w:cs="Times New Roman"/>
          <w:sz w:val="24"/>
          <w:szCs w:val="24"/>
          <w:highlight w:val="none"/>
          <w:lang w:val="en-US" w:eastAsia="zh-CN" w:bidi="ar-SA"/>
        </w:rPr>
        <w:t>人指定地点。</w:t>
      </w:r>
    </w:p>
    <w:p w14:paraId="2CD142ED">
      <w:pP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br w:type="page"/>
      </w:r>
    </w:p>
    <w:p w14:paraId="24DC3DE8">
      <w:pPr>
        <w:pageBreakBefore w:val="0"/>
        <w:kinsoku/>
        <w:overflowPunct/>
        <w:topLinePunct w:val="0"/>
        <w:bidi w:val="0"/>
        <w:spacing w:line="360" w:lineRule="auto"/>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第五章 合同条款及格式</w:t>
      </w:r>
    </w:p>
    <w:p w14:paraId="7DBCC960">
      <w:pPr>
        <w:spacing w:line="360" w:lineRule="auto"/>
        <w:rPr>
          <w:rFonts w:hint="eastAsia" w:ascii="宋体" w:hAnsi="宋体" w:cs="宋体"/>
          <w:sz w:val="24"/>
          <w:highlight w:val="none"/>
        </w:rPr>
      </w:pPr>
    </w:p>
    <w:p w14:paraId="4070E8B5">
      <w:pPr>
        <w:pStyle w:val="2"/>
        <w:ind w:left="0" w:leftChars="0" w:firstLine="0" w:firstLineChars="0"/>
        <w:jc w:val="center"/>
        <w:rPr>
          <w:rFonts w:hint="eastAsia" w:ascii="宋体" w:hAnsi="宋体" w:eastAsia="宋体" w:cs="宋体"/>
          <w:sz w:val="28"/>
          <w:szCs w:val="28"/>
          <w:highlight w:val="none"/>
        </w:rPr>
      </w:pP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人与中</w:t>
      </w:r>
      <w:r>
        <w:rPr>
          <w:rFonts w:hint="eastAsia" w:ascii="宋体" w:hAnsi="宋体" w:cs="宋体"/>
          <w:kern w:val="0"/>
          <w:sz w:val="28"/>
          <w:szCs w:val="28"/>
          <w:highlight w:val="none"/>
          <w:lang w:eastAsia="zh-CN"/>
        </w:rPr>
        <w:t>选</w:t>
      </w:r>
      <w:r>
        <w:rPr>
          <w:rFonts w:hint="eastAsia" w:ascii="宋体" w:hAnsi="宋体" w:cs="宋体"/>
          <w:kern w:val="0"/>
          <w:sz w:val="28"/>
          <w:szCs w:val="28"/>
          <w:highlight w:val="none"/>
        </w:rPr>
        <w:t>人根据</w:t>
      </w: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参选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成交</w:t>
      </w:r>
      <w:r>
        <w:rPr>
          <w:rFonts w:hint="eastAsia" w:ascii="宋体" w:hAnsi="宋体" w:cs="宋体"/>
          <w:kern w:val="0"/>
          <w:sz w:val="28"/>
          <w:szCs w:val="28"/>
          <w:highlight w:val="none"/>
        </w:rPr>
        <w:t>通知书等签订。</w:t>
      </w:r>
    </w:p>
    <w:p w14:paraId="7A1956CE">
      <w:pPr>
        <w:rPr>
          <w:rFonts w:hint="eastAsia"/>
          <w:highlight w:val="none"/>
          <w:lang w:val="en-US" w:eastAsia="zh-CN"/>
        </w:rPr>
      </w:pPr>
    </w:p>
    <w:p w14:paraId="5A8F0ABA">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p>
    <w:p w14:paraId="2E791BD5">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p>
    <w:p w14:paraId="4E408F43">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0CD67034">
      <w:pPr>
        <w:pageBreakBefore w:val="0"/>
        <w:kinsoku/>
        <w:overflowPunct/>
        <w:topLinePunct w:val="0"/>
        <w:bidi w:val="0"/>
        <w:spacing w:line="360" w:lineRule="auto"/>
        <w:jc w:val="center"/>
        <w:outlineLvl w:val="0"/>
        <w:rPr>
          <w:rFonts w:hint="eastAsia" w:ascii="宋体" w:hAnsi="宋体" w:eastAsia="宋体" w:cs="宋体"/>
          <w:b/>
          <w:color w:val="auto"/>
          <w:sz w:val="48"/>
          <w:szCs w:val="48"/>
          <w:highlight w:val="none"/>
        </w:rPr>
      </w:pPr>
      <w:bookmarkStart w:id="37" w:name="_Toc17144"/>
      <w:r>
        <w:rPr>
          <w:rFonts w:hint="eastAsia" w:ascii="宋体" w:hAnsi="宋体" w:eastAsia="宋体" w:cs="宋体"/>
          <w:b/>
          <w:color w:val="auto"/>
          <w:sz w:val="48"/>
          <w:szCs w:val="48"/>
          <w:highlight w:val="none"/>
        </w:rPr>
        <w:t>第</w:t>
      </w:r>
      <w:r>
        <w:rPr>
          <w:rFonts w:hint="eastAsia" w:ascii="宋体" w:hAnsi="宋体" w:cs="宋体"/>
          <w:b/>
          <w:color w:val="auto"/>
          <w:sz w:val="48"/>
          <w:szCs w:val="48"/>
          <w:highlight w:val="none"/>
          <w:lang w:eastAsia="zh-CN"/>
        </w:rPr>
        <w:t>六</w:t>
      </w:r>
      <w:r>
        <w:rPr>
          <w:rFonts w:hint="eastAsia" w:ascii="宋体" w:hAnsi="宋体" w:eastAsia="宋体" w:cs="宋体"/>
          <w:b/>
          <w:color w:val="auto"/>
          <w:sz w:val="48"/>
          <w:szCs w:val="48"/>
          <w:highlight w:val="none"/>
        </w:rPr>
        <w:t xml:space="preserve">章 </w:t>
      </w:r>
      <w:r>
        <w:rPr>
          <w:rFonts w:hint="eastAsia" w:ascii="宋体" w:hAnsi="宋体" w:eastAsia="宋体" w:cs="宋体"/>
          <w:b/>
          <w:color w:val="auto"/>
          <w:sz w:val="48"/>
          <w:szCs w:val="48"/>
          <w:highlight w:val="none"/>
          <w:lang w:val="en-US" w:eastAsia="zh-CN"/>
        </w:rPr>
        <w:t xml:space="preserve"> </w:t>
      </w:r>
      <w:r>
        <w:rPr>
          <w:rFonts w:hint="eastAsia" w:ascii="宋体" w:hAnsi="宋体" w:eastAsia="宋体" w:cs="宋体"/>
          <w:b/>
          <w:color w:val="auto"/>
          <w:sz w:val="48"/>
          <w:szCs w:val="48"/>
          <w:highlight w:val="none"/>
        </w:rPr>
        <w:t>参选文件格式</w:t>
      </w:r>
      <w:bookmarkEnd w:id="37"/>
    </w:p>
    <w:p w14:paraId="2AB8F909">
      <w:pPr>
        <w:pageBreakBefore w:val="0"/>
        <w:kinsoku/>
        <w:overflowPunct/>
        <w:topLinePunct w:val="0"/>
        <w:bidi w:val="0"/>
        <w:spacing w:line="360" w:lineRule="auto"/>
        <w:jc w:val="right"/>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正本/副本</w:t>
      </w:r>
    </w:p>
    <w:p w14:paraId="6ACAAACC">
      <w:pPr>
        <w:pageBreakBefore w:val="0"/>
        <w:kinsoku/>
        <w:overflowPunct/>
        <w:topLinePunct w:val="0"/>
        <w:bidi w:val="0"/>
        <w:spacing w:line="360" w:lineRule="auto"/>
        <w:jc w:val="center"/>
        <w:outlineLvl w:val="9"/>
        <w:rPr>
          <w:rFonts w:hint="eastAsia" w:ascii="宋体" w:hAnsi="宋体" w:eastAsia="宋体" w:cs="宋体"/>
          <w:b/>
          <w:color w:val="auto"/>
          <w:sz w:val="32"/>
          <w:szCs w:val="32"/>
          <w:highlight w:val="none"/>
        </w:rPr>
      </w:pPr>
    </w:p>
    <w:p w14:paraId="2B2B22E7">
      <w:pPr>
        <w:pageBreakBefore w:val="0"/>
        <w:kinsoku/>
        <w:overflowPunct/>
        <w:topLinePunct w:val="0"/>
        <w:bidi w:val="0"/>
        <w:spacing w:line="360" w:lineRule="auto"/>
        <w:jc w:val="center"/>
        <w:outlineLvl w:val="2"/>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参 选 文 件</w:t>
      </w:r>
    </w:p>
    <w:p w14:paraId="1D943469">
      <w:pPr>
        <w:pageBreakBefore w:val="0"/>
        <w:kinsoku/>
        <w:overflowPunct/>
        <w:topLinePunct w:val="0"/>
        <w:bidi w:val="0"/>
        <w:jc w:val="center"/>
        <w:rPr>
          <w:rFonts w:hint="eastAsia" w:ascii="宋体" w:hAnsi="宋体" w:eastAsia="宋体" w:cs="宋体"/>
          <w:color w:val="auto"/>
          <w:sz w:val="32"/>
          <w:szCs w:val="32"/>
          <w:highlight w:val="none"/>
        </w:rPr>
      </w:pPr>
    </w:p>
    <w:p w14:paraId="5E477590">
      <w:pPr>
        <w:pageBreakBefore w:val="0"/>
        <w:kinsoku/>
        <w:overflowPunct/>
        <w:topLinePunct w:val="0"/>
        <w:bidi w:val="0"/>
        <w:jc w:val="center"/>
        <w:rPr>
          <w:rFonts w:hint="eastAsia" w:ascii="宋体" w:hAnsi="宋体" w:eastAsia="宋体" w:cs="宋体"/>
          <w:color w:val="auto"/>
          <w:sz w:val="32"/>
          <w:szCs w:val="32"/>
          <w:highlight w:val="none"/>
        </w:rPr>
      </w:pPr>
    </w:p>
    <w:p w14:paraId="04A80BF8">
      <w:pPr>
        <w:pageBreakBefore w:val="0"/>
        <w:kinsoku/>
        <w:overflowPunct/>
        <w:topLinePunct w:val="0"/>
        <w:bidi w:val="0"/>
        <w:jc w:val="center"/>
        <w:rPr>
          <w:rFonts w:hint="eastAsia" w:ascii="宋体" w:hAnsi="宋体" w:eastAsia="宋体" w:cs="宋体"/>
          <w:color w:val="auto"/>
          <w:sz w:val="32"/>
          <w:szCs w:val="32"/>
          <w:highlight w:val="none"/>
        </w:rPr>
      </w:pPr>
    </w:p>
    <w:p w14:paraId="18C20A2E">
      <w:pPr>
        <w:pageBreakBefore w:val="0"/>
        <w:kinsoku/>
        <w:overflowPunct/>
        <w:topLinePunct w:val="0"/>
        <w:bidi w:val="0"/>
        <w:jc w:val="center"/>
        <w:rPr>
          <w:rFonts w:hint="eastAsia" w:ascii="宋体" w:hAnsi="宋体" w:eastAsia="宋体" w:cs="宋体"/>
          <w:color w:val="auto"/>
          <w:sz w:val="32"/>
          <w:szCs w:val="32"/>
          <w:highlight w:val="none"/>
        </w:rPr>
      </w:pPr>
    </w:p>
    <w:p w14:paraId="7D31FEA3">
      <w:pPr>
        <w:pStyle w:val="46"/>
        <w:pageBreakBefore w:val="0"/>
        <w:kinsoku/>
        <w:overflowPunct/>
        <w:topLinePunct w:val="0"/>
        <w:bidi w:val="0"/>
        <w:rPr>
          <w:rFonts w:hint="eastAsia" w:ascii="宋体" w:hAnsi="宋体" w:eastAsia="宋体" w:cs="宋体"/>
          <w:color w:val="auto"/>
          <w:sz w:val="32"/>
          <w:szCs w:val="32"/>
          <w:highlight w:val="none"/>
        </w:rPr>
      </w:pPr>
    </w:p>
    <w:p w14:paraId="17F698D3">
      <w:pPr>
        <w:pageBreakBefore w:val="0"/>
        <w:kinsoku/>
        <w:overflowPunct/>
        <w:topLinePunct w:val="0"/>
        <w:bidi w:val="0"/>
        <w:ind w:firstLine="964" w:firstLineChars="300"/>
        <w:rPr>
          <w:rFonts w:hint="eastAsia" w:ascii="宋体" w:hAnsi="宋体" w:eastAsia="宋体" w:cs="宋体"/>
          <w:b/>
          <w:bCs/>
          <w:color w:val="auto"/>
          <w:sz w:val="32"/>
          <w:szCs w:val="32"/>
          <w:highlight w:val="none"/>
        </w:rPr>
      </w:pPr>
    </w:p>
    <w:p w14:paraId="222D9059">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rPr>
      </w:pPr>
      <w:bookmarkStart w:id="38" w:name="_Toc27904"/>
      <w:r>
        <w:rPr>
          <w:rFonts w:hint="eastAsia" w:ascii="宋体" w:hAnsi="宋体" w:eastAsia="宋体" w:cs="宋体"/>
          <w:b/>
          <w:bCs/>
          <w:color w:val="auto"/>
          <w:sz w:val="32"/>
          <w:szCs w:val="32"/>
          <w:highlight w:val="none"/>
        </w:rPr>
        <w:t>项目名称：</w:t>
      </w:r>
      <w:bookmarkEnd w:id="38"/>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3444B509">
      <w:pPr>
        <w:pageBreakBefore w:val="0"/>
        <w:kinsoku/>
        <w:overflowPunct/>
        <w:topLinePunct w:val="0"/>
        <w:bidi w:val="0"/>
        <w:ind w:firstLine="964" w:firstLineChars="300"/>
        <w:outlineLvl w:val="0"/>
        <w:rPr>
          <w:rFonts w:hint="eastAsia" w:ascii="宋体" w:hAnsi="宋体" w:eastAsia="宋体" w:cs="宋体"/>
          <w:color w:val="auto"/>
          <w:sz w:val="32"/>
          <w:szCs w:val="32"/>
          <w:highlight w:val="none"/>
        </w:rPr>
      </w:pPr>
      <w:bookmarkStart w:id="39" w:name="_Toc30701"/>
      <w:r>
        <w:rPr>
          <w:rFonts w:hint="eastAsia" w:ascii="宋体" w:hAnsi="宋体" w:eastAsia="宋体" w:cs="宋体"/>
          <w:b/>
          <w:bCs/>
          <w:color w:val="auto"/>
          <w:sz w:val="32"/>
          <w:szCs w:val="32"/>
          <w:highlight w:val="none"/>
        </w:rPr>
        <w:t>项目编号：</w:t>
      </w:r>
      <w:bookmarkEnd w:id="39"/>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3AB41403">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rPr>
      </w:pPr>
      <w:bookmarkStart w:id="40" w:name="_Toc8136"/>
      <w:r>
        <w:rPr>
          <w:rFonts w:hint="eastAsia" w:ascii="宋体" w:hAnsi="宋体" w:eastAsia="宋体" w:cs="宋体"/>
          <w:b/>
          <w:bCs/>
          <w:color w:val="auto"/>
          <w:sz w:val="32"/>
          <w:szCs w:val="32"/>
          <w:highlight w:val="none"/>
        </w:rPr>
        <w:t>参选人：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40"/>
    </w:p>
    <w:p w14:paraId="557D9BC5">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u w:val="single"/>
        </w:rPr>
      </w:pPr>
      <w:bookmarkStart w:id="41" w:name="_Toc25412"/>
      <w:r>
        <w:rPr>
          <w:rFonts w:hint="eastAsia" w:ascii="宋体" w:hAnsi="宋体" w:eastAsia="宋体" w:cs="宋体"/>
          <w:b/>
          <w:bCs/>
          <w:color w:val="auto"/>
          <w:sz w:val="32"/>
          <w:szCs w:val="32"/>
          <w:highlight w:val="none"/>
        </w:rPr>
        <w:t>法定代表人：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41"/>
    </w:p>
    <w:p w14:paraId="3A0AA91B">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u w:val="single"/>
        </w:rPr>
      </w:pPr>
      <w:bookmarkStart w:id="42" w:name="_Toc26836"/>
      <w:r>
        <w:rPr>
          <w:rFonts w:hint="eastAsia" w:ascii="宋体" w:hAnsi="宋体" w:eastAsia="宋体" w:cs="宋体"/>
          <w:b/>
          <w:bCs/>
          <w:color w:val="auto"/>
          <w:sz w:val="32"/>
          <w:szCs w:val="32"/>
          <w:highlight w:val="none"/>
        </w:rPr>
        <w:t>联系人：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电话：</w:t>
      </w:r>
      <w:bookmarkEnd w:id="42"/>
      <w:r>
        <w:rPr>
          <w:rFonts w:hint="eastAsia" w:ascii="宋体" w:hAnsi="宋体" w:eastAsia="宋体" w:cs="宋体"/>
          <w:b/>
          <w:bCs/>
          <w:color w:val="auto"/>
          <w:sz w:val="32"/>
          <w:szCs w:val="32"/>
          <w:highlight w:val="none"/>
          <w:u w:val="single"/>
        </w:rPr>
        <w:t xml:space="preserve">         </w:t>
      </w:r>
    </w:p>
    <w:p w14:paraId="39807FE5">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rPr>
      </w:pPr>
      <w:bookmarkStart w:id="43" w:name="_Toc9351"/>
      <w:r>
        <w:rPr>
          <w:rFonts w:hint="eastAsia" w:ascii="宋体" w:hAnsi="宋体" w:eastAsia="宋体" w:cs="宋体"/>
          <w:b/>
          <w:bCs/>
          <w:color w:val="auto"/>
          <w:sz w:val="32"/>
          <w:szCs w:val="32"/>
          <w:highlight w:val="none"/>
        </w:rPr>
        <w:t>投递日期：</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日</w:t>
      </w:r>
      <w:bookmarkEnd w:id="43"/>
    </w:p>
    <w:p w14:paraId="639A238F">
      <w:pPr>
        <w:pageBreakBefore w:val="0"/>
        <w:kinsoku/>
        <w:overflowPunct/>
        <w:topLinePunct w:val="0"/>
        <w:bidi w:val="0"/>
        <w:spacing w:line="360" w:lineRule="auto"/>
        <w:outlineLvl w:val="9"/>
        <w:rPr>
          <w:rFonts w:hint="eastAsia" w:ascii="宋体" w:hAnsi="宋体" w:eastAsia="宋体" w:cs="宋体"/>
          <w:b/>
          <w:color w:val="auto"/>
          <w:sz w:val="24"/>
          <w:highlight w:val="none"/>
        </w:rPr>
      </w:pPr>
    </w:p>
    <w:p w14:paraId="20AE53BC">
      <w:pPr>
        <w:pageBreakBefore w:val="0"/>
        <w:kinsoku/>
        <w:overflowPunct/>
        <w:topLinePunct w:val="0"/>
        <w:bidi w:val="0"/>
        <w:rPr>
          <w:rFonts w:hint="eastAsia" w:ascii="宋体" w:hAnsi="宋体" w:eastAsia="宋体" w:cs="宋体"/>
          <w:color w:val="auto"/>
          <w:sz w:val="24"/>
          <w:highlight w:val="none"/>
        </w:rPr>
      </w:pPr>
    </w:p>
    <w:p w14:paraId="63C1F2C7">
      <w:pPr>
        <w:pageBreakBefore w:val="0"/>
        <w:kinsoku/>
        <w:overflowPunct/>
        <w:topLinePunct w:val="0"/>
        <w:bidi w:val="0"/>
        <w:rPr>
          <w:rFonts w:hint="eastAsia" w:ascii="宋体" w:hAnsi="宋体" w:eastAsia="宋体" w:cs="宋体"/>
          <w:color w:val="auto"/>
          <w:sz w:val="24"/>
          <w:highlight w:val="none"/>
        </w:rPr>
      </w:pPr>
    </w:p>
    <w:p w14:paraId="3E1276DD">
      <w:pPr>
        <w:pageBreakBefore w:val="0"/>
        <w:kinsoku/>
        <w:overflowPunct/>
        <w:topLinePunct w:val="0"/>
        <w:bidi w:val="0"/>
        <w:rPr>
          <w:rFonts w:hint="eastAsia" w:ascii="宋体" w:hAnsi="宋体" w:eastAsia="宋体" w:cs="宋体"/>
          <w:color w:val="auto"/>
          <w:sz w:val="24"/>
          <w:highlight w:val="none"/>
        </w:rPr>
      </w:pPr>
    </w:p>
    <w:p w14:paraId="55684915">
      <w:pPr>
        <w:pageBreakBefore w:val="0"/>
        <w:kinsoku/>
        <w:overflowPunct/>
        <w:topLinePunct w:val="0"/>
        <w:bidi w:val="0"/>
        <w:rPr>
          <w:rFonts w:hint="eastAsia" w:ascii="宋体" w:hAnsi="宋体" w:eastAsia="宋体" w:cs="宋体"/>
          <w:color w:val="auto"/>
          <w:sz w:val="24"/>
          <w:highlight w:val="none"/>
        </w:rPr>
      </w:pPr>
    </w:p>
    <w:p w14:paraId="397AD135">
      <w:pPr>
        <w:pageBreakBefore w:val="0"/>
        <w:kinsoku/>
        <w:overflowPunct/>
        <w:topLinePunct w:val="0"/>
        <w:bidi w:val="0"/>
        <w:rPr>
          <w:rFonts w:hint="eastAsia" w:ascii="宋体" w:hAnsi="宋体" w:eastAsia="宋体" w:cs="宋体"/>
          <w:color w:val="auto"/>
          <w:sz w:val="24"/>
          <w:highlight w:val="none"/>
        </w:rPr>
      </w:pPr>
    </w:p>
    <w:p w14:paraId="09363A99">
      <w:pPr>
        <w:pageBreakBefore w:val="0"/>
        <w:kinsoku/>
        <w:overflowPunct/>
        <w:topLinePunct w:val="0"/>
        <w:bidi w:val="0"/>
        <w:spacing w:after="100" w:afterAutospacing="1"/>
        <w:jc w:val="center"/>
        <w:rPr>
          <w:rFonts w:hint="eastAsia" w:ascii="宋体" w:hAnsi="宋体" w:eastAsia="宋体" w:cs="宋体"/>
          <w:b/>
          <w:color w:val="auto"/>
          <w:sz w:val="24"/>
          <w:highlight w:val="none"/>
        </w:rPr>
      </w:pPr>
    </w:p>
    <w:p w14:paraId="3EC5B0E3">
      <w:pPr>
        <w:pageBreakBefore w:val="0"/>
        <w:kinsoku/>
        <w:overflowPunct/>
        <w:topLinePunct w:val="0"/>
        <w:bidi w:val="0"/>
        <w:jc w:val="center"/>
        <w:rPr>
          <w:rFonts w:hint="eastAsia" w:ascii="宋体" w:hAnsi="宋体" w:eastAsia="宋体" w:cs="宋体"/>
          <w:b/>
          <w:bCs/>
          <w:color w:val="auto"/>
          <w:sz w:val="30"/>
          <w:szCs w:val="30"/>
          <w:highlight w:val="none"/>
        </w:rPr>
      </w:pPr>
    </w:p>
    <w:p w14:paraId="6863347F">
      <w:pPr>
        <w:pageBreakBefore w:val="0"/>
        <w:kinsoku/>
        <w:overflowPunct/>
        <w:topLinePunct w:val="0"/>
        <w:bidi w:val="0"/>
        <w:jc w:val="center"/>
        <w:rPr>
          <w:rFonts w:hint="eastAsia" w:ascii="宋体" w:hAnsi="宋体" w:eastAsia="宋体" w:cs="宋体"/>
          <w:b/>
          <w:bCs/>
          <w:color w:val="auto"/>
          <w:sz w:val="30"/>
          <w:szCs w:val="30"/>
          <w:highlight w:val="none"/>
        </w:rPr>
      </w:pPr>
    </w:p>
    <w:p w14:paraId="2D4FF4E6">
      <w:pPr>
        <w:pageBreakBefore w:val="0"/>
        <w:kinsoku/>
        <w:overflowPunct/>
        <w:topLinePunct w:val="0"/>
        <w:bidi w:val="0"/>
        <w:jc w:val="center"/>
        <w:outlineLvl w:val="0"/>
        <w:rPr>
          <w:rFonts w:hint="eastAsia" w:ascii="宋体" w:hAnsi="宋体" w:eastAsia="宋体" w:cs="宋体"/>
          <w:b/>
          <w:bCs/>
          <w:color w:val="auto"/>
          <w:sz w:val="24"/>
          <w:highlight w:val="none"/>
        </w:rPr>
      </w:pPr>
      <w:bookmarkStart w:id="44" w:name="_Toc5878"/>
      <w:r>
        <w:rPr>
          <w:rFonts w:hint="eastAsia" w:ascii="宋体" w:hAnsi="宋体" w:eastAsia="宋体" w:cs="宋体"/>
          <w:b/>
          <w:bCs/>
          <w:color w:val="auto"/>
          <w:sz w:val="30"/>
          <w:szCs w:val="30"/>
          <w:highlight w:val="none"/>
        </w:rPr>
        <w:t>1、参选函</w:t>
      </w:r>
      <w:bookmarkEnd w:id="44"/>
    </w:p>
    <w:p w14:paraId="4E00B4E7">
      <w:pPr>
        <w:pageBreakBefore w:val="0"/>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（比选人）    </w:t>
      </w:r>
    </w:p>
    <w:p w14:paraId="33FD75B3">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工程</w:t>
      </w:r>
      <w:r>
        <w:rPr>
          <w:rFonts w:hint="eastAsia" w:ascii="宋体" w:hAnsi="宋体" w:eastAsia="宋体" w:cs="宋体"/>
          <w:color w:val="auto"/>
          <w:sz w:val="24"/>
          <w:highlight w:val="none"/>
          <w:u w:val="single"/>
        </w:rPr>
        <w:t>(项目编号)</w:t>
      </w:r>
      <w:r>
        <w:rPr>
          <w:rFonts w:hint="eastAsia" w:ascii="宋体" w:hAnsi="宋体" w:eastAsia="宋体" w:cs="宋体"/>
          <w:color w:val="auto"/>
          <w:sz w:val="24"/>
          <w:highlight w:val="none"/>
        </w:rPr>
        <w:t>比选采购货物及服务的参选邀请，我方代表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w:t>
      </w:r>
      <w:r>
        <w:rPr>
          <w:rFonts w:hint="eastAsia" w:ascii="宋体" w:hAnsi="宋体" w:eastAsia="宋体" w:cs="宋体"/>
          <w:color w:val="auto"/>
          <w:sz w:val="24"/>
          <w:highlight w:val="none"/>
          <w:u w:val="single"/>
        </w:rPr>
        <w:t>（参选人名称、地址）</w:t>
      </w:r>
      <w:r>
        <w:rPr>
          <w:rFonts w:hint="eastAsia" w:ascii="宋体" w:hAnsi="宋体" w:eastAsia="宋体" w:cs="宋体"/>
          <w:color w:val="auto"/>
          <w:sz w:val="24"/>
          <w:highlight w:val="none"/>
        </w:rPr>
        <w:t>提交下述参选文件。在此，我方声明如下：</w:t>
      </w:r>
    </w:p>
    <w:p w14:paraId="27E4B594">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参选函</w:t>
      </w:r>
    </w:p>
    <w:p w14:paraId="56324190">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参选承诺书</w:t>
      </w:r>
    </w:p>
    <w:p w14:paraId="072AA337">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开标一览表</w:t>
      </w:r>
    </w:p>
    <w:p w14:paraId="6B859144">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w:t>
      </w:r>
      <w:r>
        <w:rPr>
          <w:rFonts w:hint="eastAsia" w:ascii="宋体" w:hAnsi="宋体" w:eastAsia="宋体" w:cs="宋体"/>
          <w:color w:val="auto"/>
          <w:sz w:val="24"/>
          <w:highlight w:val="none"/>
          <w:lang w:eastAsia="zh-CN"/>
        </w:rPr>
        <w:t>明细</w:t>
      </w:r>
      <w:r>
        <w:rPr>
          <w:rFonts w:hint="eastAsia" w:ascii="宋体" w:hAnsi="宋体" w:eastAsia="宋体" w:cs="宋体"/>
          <w:color w:val="auto"/>
          <w:sz w:val="24"/>
          <w:highlight w:val="none"/>
        </w:rPr>
        <w:t>表</w:t>
      </w:r>
    </w:p>
    <w:p w14:paraId="7F9CD028">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服务需求响应/偏离表</w:t>
      </w:r>
    </w:p>
    <w:p w14:paraId="5BD45F71">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商务条款响应/偏离表</w:t>
      </w:r>
    </w:p>
    <w:p w14:paraId="58292DF9">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资格证明文件</w:t>
      </w:r>
    </w:p>
    <w:p w14:paraId="67D7CBDD">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按比选文件参选人须知和服务需求要求提供的有关文件</w:t>
      </w:r>
    </w:p>
    <w:p w14:paraId="2D01FEA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据此函，签字代表宣布同意如下：</w:t>
      </w:r>
    </w:p>
    <w:p w14:paraId="5A22755A">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1、所附参选价格表中规定的应提交和交付的货物参选总价为</w:t>
      </w:r>
      <w:r>
        <w:rPr>
          <w:rFonts w:hint="eastAsia" w:ascii="宋体" w:hAnsi="宋体" w:eastAsia="宋体" w:cs="宋体"/>
          <w:b/>
          <w:bCs/>
          <w:color w:val="auto"/>
          <w:sz w:val="24"/>
          <w:highlight w:val="none"/>
          <w:u w:val="single"/>
        </w:rPr>
        <w:t>（注明币种，并用文字和数字表示的参选总价）</w:t>
      </w:r>
      <w:r>
        <w:rPr>
          <w:rFonts w:hint="eastAsia" w:ascii="宋体" w:hAnsi="宋体" w:eastAsia="宋体" w:cs="宋体"/>
          <w:color w:val="auto"/>
          <w:sz w:val="24"/>
          <w:highlight w:val="none"/>
        </w:rPr>
        <w:t xml:space="preserve"> 。</w:t>
      </w:r>
    </w:p>
    <w:p w14:paraId="175E23F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2、参选人将按比选文件的规定履行合同责任和义务。</w:t>
      </w:r>
    </w:p>
    <w:p w14:paraId="782C5856">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3、参选有效期为参选最终截止之日起</w:t>
      </w:r>
      <w:r>
        <w:rPr>
          <w:rFonts w:hint="eastAsia" w:ascii="宋体" w:hAnsi="宋体" w:eastAsia="宋体" w:cs="宋体"/>
          <w:color w:val="auto"/>
          <w:sz w:val="24"/>
          <w:highlight w:val="none"/>
          <w:u w:val="single"/>
        </w:rPr>
        <w:t>90</w:t>
      </w:r>
      <w:r>
        <w:rPr>
          <w:rFonts w:hint="eastAsia" w:ascii="宋体" w:hAnsi="宋体" w:eastAsia="宋体" w:cs="宋体"/>
          <w:color w:val="auto"/>
          <w:sz w:val="24"/>
          <w:highlight w:val="none"/>
        </w:rPr>
        <w:t>日历日。</w:t>
      </w:r>
    </w:p>
    <w:p w14:paraId="258CD56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4、如果在规定的开标时间后，参选人在参选有效期内撤回参选，其参选作无效处理。</w:t>
      </w:r>
    </w:p>
    <w:p w14:paraId="01C4CE10">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5、参选人已详细地阅读了全部比选文件及其附件，包括第</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（编号、补遗书）（如果有的话）。我们已完全理解并同意放弃对这方面有不明及误解的权力。</w:t>
      </w:r>
    </w:p>
    <w:p w14:paraId="5B6B8865">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6、参选人同意提供按照贵方可能要求的与其参选有关的一切数据或资料。</w:t>
      </w:r>
    </w:p>
    <w:p w14:paraId="4A769244">
      <w:pPr>
        <w:pageBreakBefore w:val="0"/>
        <w:kinsoku/>
        <w:wordWrap w:val="0"/>
        <w:overflowPunct/>
        <w:topLinePunct w:val="0"/>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7、与本参选有关的一切正式往来信函请寄：</w:t>
      </w:r>
    </w:p>
    <w:p w14:paraId="5E9644D4">
      <w:pPr>
        <w:pageBreakBefore w:val="0"/>
        <w:kinsoku/>
        <w:overflowPunct/>
        <w:topLinePunct w:val="0"/>
        <w:bidi w:val="0"/>
        <w:jc w:val="right"/>
        <w:rPr>
          <w:rFonts w:hint="eastAsia" w:ascii="宋体" w:hAnsi="宋体" w:eastAsia="宋体" w:cs="宋体"/>
          <w:b/>
          <w:bCs/>
          <w:color w:val="auto"/>
          <w:sz w:val="24"/>
          <w:highlight w:val="none"/>
        </w:rPr>
      </w:pPr>
    </w:p>
    <w:p w14:paraId="29163544">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36E974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B5E18EB">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法定代表人盖章（或授权委托人签字）：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9F0F5A2">
      <w:pPr>
        <w:pageBreakBefore w:val="0"/>
        <w:kinsoku/>
        <w:overflowPunct/>
        <w:topLinePunct w:val="0"/>
        <w:bidi w:val="0"/>
        <w:rPr>
          <w:rFonts w:hint="eastAsia" w:ascii="宋体" w:hAnsi="宋体" w:eastAsia="宋体" w:cs="宋体"/>
          <w:color w:val="auto"/>
          <w:sz w:val="24"/>
          <w:highlight w:val="none"/>
        </w:rPr>
      </w:pPr>
    </w:p>
    <w:p w14:paraId="63F07D51">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r>
        <w:rPr>
          <w:rFonts w:hint="eastAsia" w:ascii="宋体" w:hAnsi="宋体" w:eastAsia="宋体" w:cs="宋体"/>
          <w:color w:val="auto"/>
          <w:sz w:val="24"/>
          <w:highlight w:val="none"/>
          <w:u w:val="single"/>
        </w:rPr>
        <w:t xml:space="preserve">             </w:t>
      </w:r>
    </w:p>
    <w:p w14:paraId="0E1EC2AD">
      <w:pPr>
        <w:pageBreakBefore w:val="0"/>
        <w:kinsoku/>
        <w:overflowPunct/>
        <w:topLinePunct w:val="0"/>
        <w:bidi w:val="0"/>
        <w:jc w:val="center"/>
        <w:outlineLvl w:val="0"/>
        <w:rPr>
          <w:rFonts w:hint="eastAsia" w:ascii="宋体" w:hAnsi="宋体" w:eastAsia="宋体" w:cs="宋体"/>
          <w:b/>
          <w:bCs/>
          <w:color w:val="auto"/>
          <w:sz w:val="30"/>
          <w:szCs w:val="30"/>
          <w:highlight w:val="none"/>
        </w:rPr>
      </w:pPr>
      <w:bookmarkStart w:id="45" w:name="_Toc28420"/>
      <w:r>
        <w:rPr>
          <w:rFonts w:hint="eastAsia" w:ascii="宋体" w:hAnsi="宋体" w:eastAsia="宋体" w:cs="宋体"/>
          <w:b/>
          <w:bCs/>
          <w:color w:val="auto"/>
          <w:sz w:val="30"/>
          <w:szCs w:val="30"/>
          <w:highlight w:val="none"/>
        </w:rPr>
        <w:t>2、参选承诺书</w:t>
      </w:r>
      <w:bookmarkEnd w:id="45"/>
    </w:p>
    <w:p w14:paraId="3F59F863">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（比选人）   </w:t>
      </w:r>
      <w:r>
        <w:rPr>
          <w:rFonts w:hint="eastAsia" w:ascii="宋体" w:hAnsi="宋体" w:eastAsia="宋体" w:cs="宋体"/>
          <w:color w:val="auto"/>
          <w:sz w:val="24"/>
          <w:highlight w:val="none"/>
        </w:rPr>
        <w:t>：</w:t>
      </w:r>
    </w:p>
    <w:p w14:paraId="0CD4D092">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为了充分体现公平竞争、诚信参选行为，我单位对参与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项目的参选作出如下承诺：</w:t>
      </w:r>
    </w:p>
    <w:p w14:paraId="6B04F185">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、严格遵守国家相关法律、法规，没有围标、串标、资质挂靠等违法、违规行为，所投入的管理、人员等均为我公司正式在职人员；</w:t>
      </w:r>
    </w:p>
    <w:p w14:paraId="17CE5520">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、提供的资质等证明材料真实、合法、有效；</w:t>
      </w:r>
    </w:p>
    <w:p w14:paraId="1D8346AE">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3、不参与不正当竞争，不向参选人、代理机构、比选人、评标委员会等行贿以谋取不正当利益；</w:t>
      </w:r>
    </w:p>
    <w:p w14:paraId="676422E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4、严格按照比选文件、参选文件约定签订合同，不将中选项目违法分包、转包、转租；</w:t>
      </w:r>
    </w:p>
    <w:p w14:paraId="2D92F8E8">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5、主动接受业主等监督，如有违反，接受相应处罚，直至被追究法律责任。</w:t>
      </w:r>
    </w:p>
    <w:p w14:paraId="54AE6794">
      <w:pPr>
        <w:pageBreakBefore w:val="0"/>
        <w:kinsoku/>
        <w:overflowPunct/>
        <w:topLinePunct w:val="0"/>
        <w:bidi w:val="0"/>
        <w:spacing w:line="580" w:lineRule="exact"/>
        <w:rPr>
          <w:rFonts w:hint="eastAsia" w:ascii="宋体" w:hAnsi="宋体" w:eastAsia="宋体" w:cs="宋体"/>
          <w:color w:val="auto"/>
          <w:sz w:val="24"/>
          <w:highlight w:val="none"/>
        </w:rPr>
      </w:pPr>
    </w:p>
    <w:p w14:paraId="7B9E9814">
      <w:pPr>
        <w:pStyle w:val="46"/>
        <w:pageBreakBefore w:val="0"/>
        <w:kinsoku/>
        <w:overflowPunct/>
        <w:topLinePunct w:val="0"/>
        <w:bidi w:val="0"/>
        <w:rPr>
          <w:rFonts w:hint="eastAsia" w:ascii="宋体" w:hAnsi="宋体" w:eastAsia="宋体" w:cs="宋体"/>
          <w:color w:val="auto"/>
          <w:highlight w:val="none"/>
        </w:rPr>
      </w:pPr>
    </w:p>
    <w:p w14:paraId="37E9460A">
      <w:pPr>
        <w:pStyle w:val="46"/>
        <w:pageBreakBefore w:val="0"/>
        <w:kinsoku/>
        <w:overflowPunct/>
        <w:topLinePunct w:val="0"/>
        <w:bidi w:val="0"/>
        <w:rPr>
          <w:rFonts w:hint="eastAsia" w:ascii="宋体" w:hAnsi="宋体" w:eastAsia="宋体" w:cs="宋体"/>
          <w:color w:val="auto"/>
          <w:highlight w:val="none"/>
        </w:rPr>
      </w:pPr>
    </w:p>
    <w:p w14:paraId="4A934E22">
      <w:pPr>
        <w:pStyle w:val="46"/>
        <w:pageBreakBefore w:val="0"/>
        <w:kinsoku/>
        <w:overflowPunct/>
        <w:topLinePunct w:val="0"/>
        <w:bidi w:val="0"/>
        <w:rPr>
          <w:rFonts w:hint="eastAsia" w:ascii="宋体" w:hAnsi="宋体" w:eastAsia="宋体" w:cs="宋体"/>
          <w:color w:val="auto"/>
          <w:highlight w:val="none"/>
        </w:rPr>
      </w:pPr>
    </w:p>
    <w:p w14:paraId="2FFBE4CD">
      <w:pPr>
        <w:pStyle w:val="46"/>
        <w:pageBreakBefore w:val="0"/>
        <w:kinsoku/>
        <w:overflowPunct/>
        <w:topLinePunct w:val="0"/>
        <w:bidi w:val="0"/>
        <w:rPr>
          <w:rFonts w:hint="eastAsia" w:ascii="宋体" w:hAnsi="宋体" w:eastAsia="宋体" w:cs="宋体"/>
          <w:color w:val="auto"/>
          <w:highlight w:val="none"/>
        </w:rPr>
      </w:pPr>
    </w:p>
    <w:p w14:paraId="6CE3F60E">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承诺单位（盖章）：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0E66125">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E3CD0B5">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联系电话（手机号码）：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BB79D9E">
      <w:pPr>
        <w:pageBreakBefore w:val="0"/>
        <w:kinsoku/>
        <w:overflowPunct/>
        <w:topLinePunct w:val="0"/>
        <w:bidi w:val="0"/>
        <w:spacing w:line="580" w:lineRule="exact"/>
        <w:ind w:firstLine="4204" w:firstLineChars="175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6FFFAED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AA8C117">
      <w:pPr>
        <w:pageBreakBefore w:val="0"/>
        <w:kinsoku/>
        <w:overflowPunct/>
        <w:topLinePunct w:val="0"/>
        <w:bidi w:val="0"/>
        <w:spacing w:line="440" w:lineRule="exact"/>
        <w:ind w:firstLine="435"/>
        <w:rPr>
          <w:rFonts w:hint="eastAsia" w:ascii="宋体" w:hAnsi="宋体" w:eastAsia="宋体" w:cs="宋体"/>
          <w:color w:val="auto"/>
          <w:sz w:val="24"/>
          <w:highlight w:val="none"/>
        </w:rPr>
      </w:pPr>
    </w:p>
    <w:p w14:paraId="1CA13CD5">
      <w:pPr>
        <w:pageBreakBefore w:val="0"/>
        <w:kinsoku/>
        <w:overflowPunct/>
        <w:topLinePunct w:val="0"/>
        <w:bidi w:val="0"/>
        <w:spacing w:line="440" w:lineRule="exact"/>
        <w:rPr>
          <w:rFonts w:hint="eastAsia" w:ascii="宋体" w:hAnsi="宋体" w:eastAsia="宋体" w:cs="宋体"/>
          <w:b/>
          <w:color w:val="auto"/>
          <w:sz w:val="24"/>
          <w:highlight w:val="none"/>
        </w:rPr>
        <w:sectPr>
          <w:pgSz w:w="11906" w:h="16838"/>
          <w:pgMar w:top="1701" w:right="1376" w:bottom="1134" w:left="1710" w:header="851" w:footer="754" w:gutter="0"/>
          <w:pgNumType w:fmt="decimal"/>
          <w:cols w:space="720" w:num="1"/>
          <w:docGrid w:type="lines" w:linePitch="318" w:charSpace="0"/>
        </w:sectPr>
      </w:pPr>
      <w:r>
        <w:rPr>
          <w:rFonts w:hint="eastAsia" w:ascii="宋体" w:hAnsi="宋体" w:eastAsia="宋体" w:cs="宋体"/>
          <w:b/>
          <w:color w:val="auto"/>
          <w:sz w:val="24"/>
          <w:highlight w:val="none"/>
        </w:rPr>
        <w:t>（注：此承诺书由参选人法定代表人亲笔签署或</w:t>
      </w:r>
      <w:r>
        <w:rPr>
          <w:rFonts w:hint="eastAsia" w:ascii="宋体" w:hAnsi="宋体" w:eastAsia="宋体" w:cs="宋体"/>
          <w:b/>
          <w:color w:val="auto"/>
          <w:sz w:val="24"/>
          <w:highlight w:val="none"/>
          <w:lang w:eastAsia="zh-CN"/>
        </w:rPr>
        <w:t>盖</w:t>
      </w:r>
      <w:r>
        <w:rPr>
          <w:rFonts w:hint="eastAsia" w:ascii="宋体" w:hAnsi="宋体" w:eastAsia="宋体" w:cs="宋体"/>
          <w:b/>
          <w:color w:val="auto"/>
          <w:sz w:val="24"/>
          <w:highlight w:val="none"/>
        </w:rPr>
        <w:t>法定代表人的章，并加盖单位公章）</w:t>
      </w:r>
      <w:bookmarkStart w:id="46" w:name="_Toc323199452"/>
      <w:bookmarkStart w:id="47" w:name="_Toc344409075"/>
      <w:bookmarkStart w:id="48" w:name="_Toc344409279"/>
      <w:bookmarkStart w:id="49" w:name="_Toc346096038"/>
    </w:p>
    <w:p w14:paraId="67C60E3E">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0" w:name="_Toc14586"/>
      <w:r>
        <w:rPr>
          <w:rFonts w:hint="eastAsia" w:ascii="宋体" w:hAnsi="宋体" w:eastAsia="宋体" w:cs="宋体"/>
          <w:b/>
          <w:bCs/>
          <w:color w:val="auto"/>
          <w:sz w:val="32"/>
          <w:szCs w:val="32"/>
          <w:highlight w:val="none"/>
        </w:rPr>
        <w:t>3、开标一览表</w:t>
      </w:r>
      <w:bookmarkEnd w:id="46"/>
      <w:bookmarkEnd w:id="47"/>
      <w:bookmarkEnd w:id="48"/>
      <w:bookmarkEnd w:id="49"/>
      <w:bookmarkEnd w:id="50"/>
    </w:p>
    <w:p w14:paraId="51405680">
      <w:pPr>
        <w:pageBreakBefore w:val="0"/>
        <w:kinsoku/>
        <w:overflowPunct/>
        <w:topLinePunct w:val="0"/>
        <w:bidi w:val="0"/>
        <w:rPr>
          <w:rFonts w:hint="eastAsia" w:ascii="宋体" w:hAnsi="宋体" w:eastAsia="宋体" w:cs="宋体"/>
          <w:color w:val="auto"/>
          <w:sz w:val="24"/>
          <w:highlight w:val="none"/>
        </w:rPr>
      </w:pPr>
    </w:p>
    <w:p w14:paraId="52E1DF7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p>
    <w:p w14:paraId="5C37F517">
      <w:pPr>
        <w:pageBreakBefore w:val="0"/>
        <w:kinsoku/>
        <w:overflowPunct/>
        <w:topLinePunct w:val="0"/>
        <w:bidi w:val="0"/>
        <w:rPr>
          <w:rFonts w:hint="eastAsia" w:ascii="宋体" w:hAnsi="宋体" w:eastAsia="宋体" w:cs="宋体"/>
          <w:color w:val="auto"/>
          <w:sz w:val="24"/>
          <w:highlight w:val="none"/>
        </w:rPr>
      </w:pPr>
    </w:p>
    <w:tbl>
      <w:tblPr>
        <w:tblStyle w:val="26"/>
        <w:tblpPr w:leftFromText="180" w:rightFromText="180" w:vertAnchor="text" w:horzAnchor="page" w:tblpX="945" w:tblpY="34"/>
        <w:tblOverlap w:val="never"/>
        <w:tblW w:w="9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407"/>
        <w:gridCol w:w="795"/>
        <w:gridCol w:w="925"/>
        <w:gridCol w:w="3391"/>
        <w:gridCol w:w="999"/>
        <w:gridCol w:w="946"/>
        <w:gridCol w:w="815"/>
      </w:tblGrid>
      <w:tr w14:paraId="4B09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536" w:type="dxa"/>
            <w:noWrap w:val="0"/>
            <w:vAlign w:val="center"/>
          </w:tcPr>
          <w:p w14:paraId="19E0679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p w14:paraId="264FFE36">
            <w:pPr>
              <w:jc w:val="center"/>
              <w:rPr>
                <w:rFonts w:hint="eastAsia" w:ascii="宋体" w:hAnsi="宋体" w:eastAsia="宋体" w:cs="宋体"/>
                <w:color w:val="auto"/>
                <w:sz w:val="24"/>
                <w:szCs w:val="24"/>
                <w:highlight w:val="none"/>
              </w:rPr>
            </w:pPr>
          </w:p>
        </w:tc>
        <w:tc>
          <w:tcPr>
            <w:tcW w:w="1407" w:type="dxa"/>
            <w:noWrap w:val="0"/>
            <w:vAlign w:val="center"/>
          </w:tcPr>
          <w:p w14:paraId="0CF654B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95" w:type="dxa"/>
            <w:noWrap w:val="0"/>
            <w:vAlign w:val="center"/>
          </w:tcPr>
          <w:p w14:paraId="110B259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25" w:type="dxa"/>
            <w:noWrap w:val="0"/>
            <w:vAlign w:val="center"/>
          </w:tcPr>
          <w:p w14:paraId="21E9A2D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3391" w:type="dxa"/>
            <w:noWrap w:val="0"/>
            <w:vAlign w:val="center"/>
          </w:tcPr>
          <w:p w14:paraId="2ECE78F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w:t>
            </w:r>
          </w:p>
        </w:tc>
        <w:tc>
          <w:tcPr>
            <w:tcW w:w="999" w:type="dxa"/>
            <w:noWrap w:val="0"/>
            <w:vAlign w:val="center"/>
          </w:tcPr>
          <w:p w14:paraId="7A0528F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1C58F6C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期限</w:t>
            </w:r>
          </w:p>
        </w:tc>
        <w:tc>
          <w:tcPr>
            <w:tcW w:w="946" w:type="dxa"/>
            <w:noWrap w:val="0"/>
            <w:vAlign w:val="center"/>
          </w:tcPr>
          <w:p w14:paraId="3A6DC33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74CFACB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p>
        </w:tc>
        <w:tc>
          <w:tcPr>
            <w:tcW w:w="815" w:type="dxa"/>
            <w:noWrap w:val="0"/>
            <w:vAlign w:val="center"/>
          </w:tcPr>
          <w:p w14:paraId="52F267A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0D67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536" w:type="dxa"/>
            <w:noWrap w:val="0"/>
            <w:vAlign w:val="top"/>
          </w:tcPr>
          <w:p w14:paraId="17EB7EF0">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1407" w:type="dxa"/>
            <w:noWrap w:val="0"/>
            <w:vAlign w:val="top"/>
          </w:tcPr>
          <w:p w14:paraId="08FEDB55">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795" w:type="dxa"/>
            <w:noWrap w:val="0"/>
            <w:vAlign w:val="top"/>
          </w:tcPr>
          <w:p w14:paraId="19531248">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25" w:type="dxa"/>
            <w:noWrap w:val="0"/>
            <w:vAlign w:val="top"/>
          </w:tcPr>
          <w:p w14:paraId="6780FE79">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3391" w:type="dxa"/>
            <w:noWrap w:val="0"/>
            <w:vAlign w:val="top"/>
          </w:tcPr>
          <w:p w14:paraId="60A660D4">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99" w:type="dxa"/>
            <w:noWrap w:val="0"/>
            <w:vAlign w:val="top"/>
          </w:tcPr>
          <w:p w14:paraId="26BC90B1">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46" w:type="dxa"/>
            <w:noWrap w:val="0"/>
            <w:vAlign w:val="top"/>
          </w:tcPr>
          <w:p w14:paraId="09872C97">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815" w:type="dxa"/>
            <w:noWrap w:val="0"/>
            <w:vAlign w:val="top"/>
          </w:tcPr>
          <w:p w14:paraId="162E3516">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r>
      <w:tr w14:paraId="0FE4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9814" w:type="dxa"/>
            <w:gridSpan w:val="8"/>
            <w:noWrap w:val="0"/>
            <w:vAlign w:val="top"/>
          </w:tcPr>
          <w:p w14:paraId="6704120C">
            <w:pPr>
              <w:adjustRightInd w:val="0"/>
              <w:snapToGrid w:val="0"/>
              <w:spacing w:line="440" w:lineRule="exac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总价：（大写）                                      ￥：（小写）</w:t>
            </w:r>
          </w:p>
        </w:tc>
      </w:tr>
    </w:tbl>
    <w:p w14:paraId="65D3F252">
      <w:pPr>
        <w:pStyle w:val="46"/>
        <w:pageBreakBefore w:val="0"/>
        <w:kinsoku/>
        <w:overflowPunct/>
        <w:topLinePunct w:val="0"/>
        <w:bidi w:val="0"/>
        <w:rPr>
          <w:rFonts w:hint="eastAsia" w:ascii="宋体" w:hAnsi="宋体" w:eastAsia="宋体" w:cs="宋体"/>
          <w:color w:val="auto"/>
          <w:highlight w:val="none"/>
        </w:rPr>
      </w:pPr>
    </w:p>
    <w:p w14:paraId="4C1C6940">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C6DE87C">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7A8BBF44">
      <w:pPr>
        <w:pageBreakBefore w:val="0"/>
        <w:kinsoku/>
        <w:wordWrap w:val="0"/>
        <w:overflowPunct/>
        <w:topLinePunct w:val="0"/>
        <w:bidi w:val="0"/>
        <w:spacing w:line="480" w:lineRule="auto"/>
        <w:jc w:val="right"/>
        <w:rPr>
          <w:rFonts w:hint="eastAsia" w:ascii="宋体" w:hAnsi="宋体" w:eastAsia="宋体" w:cs="宋体"/>
          <w:color w:val="auto"/>
          <w:sz w:val="24"/>
          <w:highlight w:val="none"/>
        </w:rPr>
      </w:pPr>
    </w:p>
    <w:p w14:paraId="7127CE2B">
      <w:pPr>
        <w:pageBreakBefore w:val="0"/>
        <w:kinsoku/>
        <w:overflowPunct/>
        <w:topLinePunct w:val="0"/>
        <w:bidi w:val="0"/>
        <w:spacing w:line="480" w:lineRule="auto"/>
        <w:jc w:val="right"/>
        <w:rPr>
          <w:rFonts w:hint="eastAsia" w:ascii="宋体" w:hAnsi="宋体" w:eastAsia="宋体" w:cs="宋体"/>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color w:val="auto"/>
          <w:sz w:val="24"/>
          <w:highlight w:val="none"/>
        </w:rPr>
        <w:t xml:space="preserve">日期：   年   月   日    </w:t>
      </w:r>
    </w:p>
    <w:p w14:paraId="5822917B">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1" w:name="_Toc1062"/>
      <w:r>
        <w:rPr>
          <w:rFonts w:hint="eastAsia" w:ascii="宋体" w:hAnsi="宋体" w:eastAsia="宋体" w:cs="宋体"/>
          <w:b/>
          <w:bCs/>
          <w:color w:val="auto"/>
          <w:sz w:val="32"/>
          <w:szCs w:val="32"/>
          <w:highlight w:val="none"/>
        </w:rPr>
        <w:t>4、开标一览明细表</w:t>
      </w:r>
      <w:bookmarkEnd w:id="51"/>
    </w:p>
    <w:p w14:paraId="5DDC12A6">
      <w:pPr>
        <w:pageBreakBefore w:val="0"/>
        <w:kinsoku/>
        <w:overflowPunct/>
        <w:topLinePunct w:val="0"/>
        <w:bidi w:val="0"/>
        <w:rPr>
          <w:rFonts w:hint="eastAsia" w:ascii="宋体" w:hAnsi="宋体" w:eastAsia="宋体" w:cs="宋体"/>
          <w:color w:val="auto"/>
          <w:sz w:val="24"/>
          <w:highlight w:val="none"/>
        </w:rPr>
      </w:pPr>
    </w:p>
    <w:p w14:paraId="2891F22F">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1138F66">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A46C64F">
      <w:pPr>
        <w:pageBreakBefore w:val="0"/>
        <w:kinsoku/>
        <w:overflowPunct/>
        <w:topLinePunct w:val="0"/>
        <w:bidi w:val="0"/>
        <w:spacing w:line="480" w:lineRule="auto"/>
        <w:jc w:val="center"/>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按比选人提供的工程量清单明细逐条报价，且单价和总价不得超过招标控制价的单价和总价。</w:t>
      </w:r>
    </w:p>
    <w:p w14:paraId="1303417F">
      <w:pPr>
        <w:pageBreakBefore w:val="0"/>
        <w:kinsoku/>
        <w:overflowPunct/>
        <w:topLinePunct w:val="0"/>
        <w:bidi w:val="0"/>
        <w:spacing w:line="480" w:lineRule="auto"/>
        <w:jc w:val="both"/>
        <w:rPr>
          <w:rFonts w:hint="eastAsia" w:ascii="宋体" w:hAnsi="宋体" w:eastAsia="宋体" w:cs="宋体"/>
          <w:color w:val="auto"/>
          <w:sz w:val="24"/>
          <w:highlight w:val="none"/>
        </w:rPr>
      </w:pPr>
    </w:p>
    <w:p w14:paraId="5F23DD44">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67A90A91">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474C2EE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7281B1C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27246F01">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3A5EB43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4855C8DB">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FF6A01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5FC4BB6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F177175">
      <w:pPr>
        <w:pStyle w:val="48"/>
        <w:pageBreakBefore w:val="0"/>
        <w:kinsoku/>
        <w:overflowPunct/>
        <w:topLinePunct w:val="0"/>
        <w:bidi w:val="0"/>
        <w:rPr>
          <w:rFonts w:hint="eastAsia" w:ascii="宋体" w:hAnsi="宋体" w:eastAsia="宋体" w:cs="宋体"/>
          <w:color w:val="auto"/>
          <w:highlight w:val="none"/>
        </w:rPr>
      </w:pPr>
    </w:p>
    <w:p w14:paraId="26DB8874">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465154E9">
      <w:pPr>
        <w:pageBreakBefore w:val="0"/>
        <w:kinsoku/>
        <w:overflowPunct/>
        <w:topLinePunct w:val="0"/>
        <w:bidi w:val="0"/>
        <w:spacing w:line="240" w:lineRule="auto"/>
        <w:jc w:val="center"/>
        <w:outlineLvl w:val="0"/>
        <w:rPr>
          <w:rFonts w:hint="eastAsia" w:ascii="宋体" w:hAnsi="宋体" w:eastAsia="宋体" w:cs="宋体"/>
          <w:b/>
          <w:bCs/>
          <w:color w:val="auto"/>
          <w:sz w:val="32"/>
          <w:szCs w:val="32"/>
          <w:highlight w:val="none"/>
        </w:rPr>
      </w:pPr>
      <w:bookmarkStart w:id="52" w:name="_Toc2348"/>
      <w:r>
        <w:rPr>
          <w:rFonts w:hint="eastAsia" w:ascii="宋体" w:hAnsi="宋体" w:eastAsia="宋体" w:cs="宋体"/>
          <w:b/>
          <w:bCs/>
          <w:color w:val="auto"/>
          <w:sz w:val="32"/>
          <w:szCs w:val="32"/>
          <w:highlight w:val="none"/>
        </w:rPr>
        <w:t>5、服务需求响应/偏离表</w:t>
      </w:r>
      <w:bookmarkEnd w:id="52"/>
    </w:p>
    <w:p w14:paraId="5EBD5067">
      <w:pPr>
        <w:pStyle w:val="12"/>
        <w:pageBreakBefore w:val="0"/>
        <w:kinsoku/>
        <w:overflowPunct/>
        <w:topLinePunct w:val="0"/>
        <w:bidi w:val="0"/>
        <w:rPr>
          <w:rFonts w:hint="eastAsia" w:ascii="宋体" w:hAnsi="宋体" w:eastAsia="宋体" w:cs="宋体"/>
          <w:color w:val="auto"/>
          <w:sz w:val="24"/>
          <w:highlight w:val="none"/>
        </w:rPr>
      </w:pPr>
    </w:p>
    <w:p w14:paraId="244BA70A">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项目编号：</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771"/>
        <w:gridCol w:w="1802"/>
        <w:gridCol w:w="1597"/>
        <w:gridCol w:w="1597"/>
        <w:gridCol w:w="1597"/>
      </w:tblGrid>
      <w:tr w14:paraId="784F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696" w:type="dxa"/>
            <w:noWrap w:val="0"/>
            <w:vAlign w:val="center"/>
          </w:tcPr>
          <w:p w14:paraId="6DB547D2">
            <w:pPr>
              <w:pStyle w:val="16"/>
              <w:spacing w:line="400" w:lineRule="exact"/>
              <w:jc w:val="center"/>
              <w:rPr>
                <w:rFonts w:hint="eastAsia"/>
                <w:color w:val="000000"/>
                <w:kern w:val="2"/>
                <w:sz w:val="24"/>
                <w:szCs w:val="24"/>
                <w:highlight w:val="none"/>
              </w:rPr>
            </w:pPr>
            <w:r>
              <w:rPr>
                <w:rFonts w:hint="eastAsia"/>
                <w:color w:val="000000"/>
                <w:kern w:val="2"/>
                <w:sz w:val="24"/>
                <w:szCs w:val="24"/>
                <w:highlight w:val="none"/>
              </w:rPr>
              <w:t>项号</w:t>
            </w:r>
          </w:p>
        </w:tc>
        <w:tc>
          <w:tcPr>
            <w:tcW w:w="1771" w:type="dxa"/>
            <w:noWrap w:val="0"/>
            <w:vAlign w:val="center"/>
          </w:tcPr>
          <w:p w14:paraId="3C082DDB">
            <w:pPr>
              <w:pStyle w:val="16"/>
              <w:spacing w:line="400" w:lineRule="exact"/>
              <w:jc w:val="center"/>
              <w:rPr>
                <w:rFonts w:hint="eastAsia"/>
                <w:color w:val="000000"/>
                <w:kern w:val="2"/>
                <w:sz w:val="24"/>
                <w:szCs w:val="24"/>
                <w:highlight w:val="none"/>
              </w:rPr>
            </w:pPr>
            <w:r>
              <w:rPr>
                <w:rFonts w:hint="eastAsia"/>
                <w:color w:val="000000"/>
                <w:kern w:val="2"/>
                <w:sz w:val="24"/>
                <w:szCs w:val="24"/>
                <w:highlight w:val="none"/>
              </w:rPr>
              <w:t>项目名称</w:t>
            </w:r>
          </w:p>
        </w:tc>
        <w:tc>
          <w:tcPr>
            <w:tcW w:w="1802" w:type="dxa"/>
            <w:noWrap w:val="0"/>
            <w:vAlign w:val="center"/>
          </w:tcPr>
          <w:p w14:paraId="70C50676">
            <w:pPr>
              <w:pStyle w:val="16"/>
              <w:spacing w:line="400" w:lineRule="exact"/>
              <w:jc w:val="center"/>
              <w:rPr>
                <w:rFonts w:hint="eastAsia"/>
                <w:color w:val="000000"/>
                <w:kern w:val="2"/>
                <w:sz w:val="24"/>
                <w:szCs w:val="24"/>
                <w:highlight w:val="none"/>
              </w:rPr>
            </w:pPr>
            <w:r>
              <w:rPr>
                <w:rFonts w:hint="eastAsia"/>
                <w:color w:val="000000"/>
                <w:kern w:val="2"/>
                <w:sz w:val="24"/>
                <w:szCs w:val="24"/>
                <w:highlight w:val="none"/>
                <w:lang w:val="en-US" w:eastAsia="zh-CN"/>
              </w:rPr>
              <w:t>比选</w:t>
            </w:r>
            <w:r>
              <w:rPr>
                <w:rFonts w:hint="eastAsia"/>
                <w:color w:val="000000"/>
                <w:kern w:val="2"/>
                <w:sz w:val="24"/>
                <w:szCs w:val="24"/>
                <w:highlight w:val="none"/>
                <w:lang w:eastAsia="zh-CN"/>
              </w:rPr>
              <w:t>文件的技术要求</w:t>
            </w:r>
          </w:p>
        </w:tc>
        <w:tc>
          <w:tcPr>
            <w:tcW w:w="1597" w:type="dxa"/>
            <w:noWrap w:val="0"/>
            <w:vAlign w:val="center"/>
          </w:tcPr>
          <w:p w14:paraId="4C0243CC">
            <w:pPr>
              <w:pStyle w:val="16"/>
              <w:spacing w:line="400" w:lineRule="exact"/>
              <w:jc w:val="center"/>
              <w:rPr>
                <w:rFonts w:hint="eastAsia"/>
                <w:color w:val="000000"/>
                <w:kern w:val="2"/>
                <w:sz w:val="24"/>
                <w:szCs w:val="24"/>
                <w:highlight w:val="none"/>
              </w:rPr>
            </w:pPr>
            <w:r>
              <w:rPr>
                <w:rFonts w:hint="eastAsia"/>
                <w:color w:val="000000"/>
                <w:kern w:val="2"/>
                <w:sz w:val="24"/>
                <w:szCs w:val="24"/>
                <w:highlight w:val="none"/>
                <w:lang w:val="en-US" w:eastAsia="zh-CN"/>
              </w:rPr>
              <w:t>参选</w:t>
            </w:r>
            <w:r>
              <w:rPr>
                <w:rFonts w:hint="eastAsia"/>
                <w:color w:val="000000"/>
                <w:kern w:val="2"/>
                <w:sz w:val="24"/>
                <w:szCs w:val="24"/>
                <w:highlight w:val="none"/>
                <w:lang w:eastAsia="zh-CN"/>
              </w:rPr>
              <w:t>文件技术要求</w:t>
            </w:r>
            <w:r>
              <w:rPr>
                <w:rFonts w:hint="eastAsia"/>
                <w:color w:val="000000"/>
                <w:kern w:val="2"/>
                <w:sz w:val="24"/>
                <w:szCs w:val="24"/>
                <w:highlight w:val="none"/>
              </w:rPr>
              <w:t>响应</w:t>
            </w:r>
          </w:p>
        </w:tc>
        <w:tc>
          <w:tcPr>
            <w:tcW w:w="1597" w:type="dxa"/>
            <w:noWrap w:val="0"/>
            <w:vAlign w:val="center"/>
          </w:tcPr>
          <w:p w14:paraId="263870C7">
            <w:pPr>
              <w:pStyle w:val="16"/>
              <w:spacing w:line="400" w:lineRule="exact"/>
              <w:jc w:val="center"/>
              <w:rPr>
                <w:rFonts w:hint="eastAsia"/>
                <w:color w:val="000000"/>
                <w:kern w:val="2"/>
                <w:sz w:val="24"/>
                <w:szCs w:val="24"/>
                <w:highlight w:val="none"/>
              </w:rPr>
            </w:pPr>
            <w:r>
              <w:rPr>
                <w:rFonts w:hint="eastAsia"/>
                <w:color w:val="000000"/>
                <w:kern w:val="2"/>
                <w:sz w:val="24"/>
                <w:szCs w:val="24"/>
                <w:highlight w:val="none"/>
              </w:rPr>
              <w:t>响应/偏离</w:t>
            </w:r>
          </w:p>
        </w:tc>
        <w:tc>
          <w:tcPr>
            <w:tcW w:w="1597" w:type="dxa"/>
            <w:noWrap w:val="0"/>
            <w:vAlign w:val="center"/>
          </w:tcPr>
          <w:p w14:paraId="18F51EED">
            <w:pPr>
              <w:pStyle w:val="16"/>
              <w:spacing w:line="400" w:lineRule="exact"/>
              <w:jc w:val="center"/>
              <w:rPr>
                <w:rFonts w:hint="eastAsia"/>
                <w:color w:val="000000"/>
                <w:kern w:val="2"/>
                <w:sz w:val="24"/>
                <w:szCs w:val="24"/>
                <w:highlight w:val="none"/>
              </w:rPr>
            </w:pPr>
            <w:r>
              <w:rPr>
                <w:rFonts w:hint="eastAsia"/>
                <w:color w:val="000000"/>
                <w:kern w:val="2"/>
                <w:sz w:val="24"/>
                <w:szCs w:val="24"/>
                <w:highlight w:val="none"/>
              </w:rPr>
              <w:t>说明</w:t>
            </w:r>
          </w:p>
        </w:tc>
      </w:tr>
      <w:tr w14:paraId="19B4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96" w:type="dxa"/>
            <w:noWrap w:val="0"/>
            <w:vAlign w:val="top"/>
          </w:tcPr>
          <w:p w14:paraId="31419738">
            <w:pPr>
              <w:pStyle w:val="16"/>
              <w:spacing w:line="600" w:lineRule="exact"/>
              <w:jc w:val="center"/>
              <w:rPr>
                <w:rFonts w:hint="eastAsia"/>
                <w:color w:val="000000"/>
                <w:kern w:val="2"/>
                <w:szCs w:val="24"/>
                <w:highlight w:val="none"/>
              </w:rPr>
            </w:pPr>
          </w:p>
        </w:tc>
        <w:tc>
          <w:tcPr>
            <w:tcW w:w="1771" w:type="dxa"/>
            <w:noWrap w:val="0"/>
            <w:vAlign w:val="center"/>
          </w:tcPr>
          <w:p w14:paraId="0C032D89">
            <w:pPr>
              <w:pStyle w:val="16"/>
              <w:spacing w:line="600" w:lineRule="exact"/>
              <w:jc w:val="center"/>
              <w:rPr>
                <w:rFonts w:hint="eastAsia"/>
                <w:color w:val="000000"/>
                <w:kern w:val="2"/>
                <w:szCs w:val="24"/>
                <w:highlight w:val="none"/>
              </w:rPr>
            </w:pPr>
          </w:p>
        </w:tc>
        <w:tc>
          <w:tcPr>
            <w:tcW w:w="1802" w:type="dxa"/>
            <w:noWrap w:val="0"/>
            <w:vAlign w:val="center"/>
          </w:tcPr>
          <w:p w14:paraId="41623FD5">
            <w:pPr>
              <w:pStyle w:val="16"/>
              <w:spacing w:line="600" w:lineRule="exact"/>
              <w:jc w:val="center"/>
              <w:rPr>
                <w:rFonts w:hint="eastAsia"/>
                <w:color w:val="000000"/>
                <w:kern w:val="2"/>
                <w:szCs w:val="24"/>
                <w:highlight w:val="none"/>
              </w:rPr>
            </w:pPr>
          </w:p>
        </w:tc>
        <w:tc>
          <w:tcPr>
            <w:tcW w:w="1597" w:type="dxa"/>
            <w:noWrap w:val="0"/>
            <w:vAlign w:val="center"/>
          </w:tcPr>
          <w:p w14:paraId="1ABD68E8">
            <w:pPr>
              <w:pStyle w:val="16"/>
              <w:spacing w:line="600" w:lineRule="exact"/>
              <w:jc w:val="center"/>
              <w:rPr>
                <w:rFonts w:hint="eastAsia"/>
                <w:color w:val="000000"/>
                <w:kern w:val="2"/>
                <w:szCs w:val="24"/>
                <w:highlight w:val="none"/>
              </w:rPr>
            </w:pPr>
          </w:p>
        </w:tc>
        <w:tc>
          <w:tcPr>
            <w:tcW w:w="1597" w:type="dxa"/>
            <w:noWrap w:val="0"/>
            <w:vAlign w:val="center"/>
          </w:tcPr>
          <w:p w14:paraId="17749724">
            <w:pPr>
              <w:pStyle w:val="16"/>
              <w:spacing w:line="600" w:lineRule="exact"/>
              <w:jc w:val="center"/>
              <w:rPr>
                <w:rFonts w:hint="eastAsia"/>
                <w:color w:val="000000"/>
                <w:kern w:val="2"/>
                <w:szCs w:val="24"/>
                <w:highlight w:val="none"/>
              </w:rPr>
            </w:pPr>
          </w:p>
        </w:tc>
        <w:tc>
          <w:tcPr>
            <w:tcW w:w="1597" w:type="dxa"/>
            <w:noWrap w:val="0"/>
            <w:vAlign w:val="center"/>
          </w:tcPr>
          <w:p w14:paraId="324A653E">
            <w:pPr>
              <w:pStyle w:val="16"/>
              <w:spacing w:line="600" w:lineRule="exact"/>
              <w:jc w:val="center"/>
              <w:rPr>
                <w:rFonts w:hint="eastAsia"/>
                <w:color w:val="000000"/>
                <w:kern w:val="2"/>
                <w:szCs w:val="24"/>
                <w:highlight w:val="none"/>
              </w:rPr>
            </w:pPr>
          </w:p>
        </w:tc>
      </w:tr>
      <w:tr w14:paraId="76AD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96" w:type="dxa"/>
            <w:noWrap w:val="0"/>
            <w:vAlign w:val="top"/>
          </w:tcPr>
          <w:p w14:paraId="49DFF2D2">
            <w:pPr>
              <w:pStyle w:val="16"/>
              <w:spacing w:line="600" w:lineRule="exact"/>
              <w:rPr>
                <w:rFonts w:hint="eastAsia"/>
                <w:color w:val="000000"/>
                <w:kern w:val="2"/>
                <w:szCs w:val="24"/>
                <w:highlight w:val="none"/>
              </w:rPr>
            </w:pPr>
          </w:p>
        </w:tc>
        <w:tc>
          <w:tcPr>
            <w:tcW w:w="1771" w:type="dxa"/>
            <w:noWrap w:val="0"/>
            <w:vAlign w:val="top"/>
          </w:tcPr>
          <w:p w14:paraId="00168F59">
            <w:pPr>
              <w:pStyle w:val="16"/>
              <w:spacing w:line="600" w:lineRule="exact"/>
              <w:rPr>
                <w:rFonts w:hint="eastAsia"/>
                <w:color w:val="000000"/>
                <w:kern w:val="2"/>
                <w:szCs w:val="24"/>
                <w:highlight w:val="none"/>
              </w:rPr>
            </w:pPr>
          </w:p>
        </w:tc>
        <w:tc>
          <w:tcPr>
            <w:tcW w:w="1802" w:type="dxa"/>
            <w:noWrap w:val="0"/>
            <w:vAlign w:val="top"/>
          </w:tcPr>
          <w:p w14:paraId="5EDAF9B1">
            <w:pPr>
              <w:pStyle w:val="16"/>
              <w:spacing w:line="600" w:lineRule="exact"/>
              <w:rPr>
                <w:rFonts w:hint="eastAsia"/>
                <w:color w:val="000000"/>
                <w:kern w:val="2"/>
                <w:szCs w:val="24"/>
                <w:highlight w:val="none"/>
              </w:rPr>
            </w:pPr>
          </w:p>
        </w:tc>
        <w:tc>
          <w:tcPr>
            <w:tcW w:w="1597" w:type="dxa"/>
            <w:noWrap w:val="0"/>
            <w:vAlign w:val="top"/>
          </w:tcPr>
          <w:p w14:paraId="6C1FEF09">
            <w:pPr>
              <w:pStyle w:val="16"/>
              <w:spacing w:line="600" w:lineRule="exact"/>
              <w:rPr>
                <w:rFonts w:hint="eastAsia"/>
                <w:color w:val="000000"/>
                <w:kern w:val="2"/>
                <w:szCs w:val="24"/>
                <w:highlight w:val="none"/>
              </w:rPr>
            </w:pPr>
          </w:p>
        </w:tc>
        <w:tc>
          <w:tcPr>
            <w:tcW w:w="1597" w:type="dxa"/>
            <w:noWrap w:val="0"/>
            <w:vAlign w:val="top"/>
          </w:tcPr>
          <w:p w14:paraId="70B1255C">
            <w:pPr>
              <w:pStyle w:val="16"/>
              <w:spacing w:line="600" w:lineRule="exact"/>
              <w:rPr>
                <w:rFonts w:hint="eastAsia"/>
                <w:color w:val="000000"/>
                <w:kern w:val="2"/>
                <w:szCs w:val="24"/>
                <w:highlight w:val="none"/>
              </w:rPr>
            </w:pPr>
          </w:p>
        </w:tc>
        <w:tc>
          <w:tcPr>
            <w:tcW w:w="1597" w:type="dxa"/>
            <w:noWrap w:val="0"/>
            <w:vAlign w:val="top"/>
          </w:tcPr>
          <w:p w14:paraId="785CE9CE">
            <w:pPr>
              <w:pStyle w:val="16"/>
              <w:spacing w:line="600" w:lineRule="exact"/>
              <w:rPr>
                <w:rFonts w:hint="eastAsia"/>
                <w:color w:val="000000"/>
                <w:kern w:val="2"/>
                <w:szCs w:val="24"/>
                <w:highlight w:val="none"/>
              </w:rPr>
            </w:pPr>
          </w:p>
        </w:tc>
      </w:tr>
      <w:tr w14:paraId="37EB0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67DE3D22">
            <w:pPr>
              <w:pStyle w:val="16"/>
              <w:spacing w:line="600" w:lineRule="exact"/>
              <w:rPr>
                <w:rFonts w:hint="eastAsia"/>
                <w:color w:val="000000"/>
                <w:kern w:val="2"/>
                <w:szCs w:val="24"/>
                <w:highlight w:val="none"/>
              </w:rPr>
            </w:pPr>
          </w:p>
        </w:tc>
        <w:tc>
          <w:tcPr>
            <w:tcW w:w="1771" w:type="dxa"/>
            <w:noWrap w:val="0"/>
            <w:vAlign w:val="top"/>
          </w:tcPr>
          <w:p w14:paraId="6D58031D">
            <w:pPr>
              <w:pStyle w:val="16"/>
              <w:spacing w:line="600" w:lineRule="exact"/>
              <w:rPr>
                <w:rFonts w:hint="eastAsia"/>
                <w:color w:val="000000"/>
                <w:kern w:val="2"/>
                <w:szCs w:val="24"/>
                <w:highlight w:val="none"/>
              </w:rPr>
            </w:pPr>
          </w:p>
        </w:tc>
        <w:tc>
          <w:tcPr>
            <w:tcW w:w="1802" w:type="dxa"/>
            <w:noWrap w:val="0"/>
            <w:vAlign w:val="top"/>
          </w:tcPr>
          <w:p w14:paraId="3CEDE25E">
            <w:pPr>
              <w:pStyle w:val="16"/>
              <w:spacing w:line="600" w:lineRule="exact"/>
              <w:rPr>
                <w:rFonts w:hint="eastAsia"/>
                <w:color w:val="000000"/>
                <w:kern w:val="2"/>
                <w:szCs w:val="24"/>
                <w:highlight w:val="none"/>
              </w:rPr>
            </w:pPr>
          </w:p>
        </w:tc>
        <w:tc>
          <w:tcPr>
            <w:tcW w:w="1597" w:type="dxa"/>
            <w:noWrap w:val="0"/>
            <w:vAlign w:val="top"/>
          </w:tcPr>
          <w:p w14:paraId="324D3A1B">
            <w:pPr>
              <w:pStyle w:val="16"/>
              <w:spacing w:line="600" w:lineRule="exact"/>
              <w:rPr>
                <w:rFonts w:hint="eastAsia"/>
                <w:color w:val="000000"/>
                <w:kern w:val="2"/>
                <w:szCs w:val="24"/>
                <w:highlight w:val="none"/>
              </w:rPr>
            </w:pPr>
          </w:p>
        </w:tc>
        <w:tc>
          <w:tcPr>
            <w:tcW w:w="1597" w:type="dxa"/>
            <w:noWrap w:val="0"/>
            <w:vAlign w:val="top"/>
          </w:tcPr>
          <w:p w14:paraId="50FC3132">
            <w:pPr>
              <w:pStyle w:val="16"/>
              <w:spacing w:line="600" w:lineRule="exact"/>
              <w:rPr>
                <w:rFonts w:hint="eastAsia"/>
                <w:color w:val="000000"/>
                <w:kern w:val="2"/>
                <w:szCs w:val="24"/>
                <w:highlight w:val="none"/>
              </w:rPr>
            </w:pPr>
          </w:p>
        </w:tc>
        <w:tc>
          <w:tcPr>
            <w:tcW w:w="1597" w:type="dxa"/>
            <w:noWrap w:val="0"/>
            <w:vAlign w:val="top"/>
          </w:tcPr>
          <w:p w14:paraId="1DF96B99">
            <w:pPr>
              <w:pStyle w:val="16"/>
              <w:spacing w:line="600" w:lineRule="exact"/>
              <w:rPr>
                <w:rFonts w:hint="eastAsia"/>
                <w:color w:val="000000"/>
                <w:kern w:val="2"/>
                <w:szCs w:val="24"/>
                <w:highlight w:val="none"/>
              </w:rPr>
            </w:pPr>
          </w:p>
        </w:tc>
      </w:tr>
      <w:tr w14:paraId="1656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5CB2E0AA">
            <w:pPr>
              <w:pStyle w:val="16"/>
              <w:spacing w:line="600" w:lineRule="exact"/>
              <w:rPr>
                <w:rFonts w:hint="eastAsia"/>
                <w:color w:val="000000"/>
                <w:kern w:val="2"/>
                <w:szCs w:val="24"/>
                <w:highlight w:val="none"/>
              </w:rPr>
            </w:pPr>
          </w:p>
        </w:tc>
        <w:tc>
          <w:tcPr>
            <w:tcW w:w="1771" w:type="dxa"/>
            <w:noWrap w:val="0"/>
            <w:vAlign w:val="top"/>
          </w:tcPr>
          <w:p w14:paraId="7953A931">
            <w:pPr>
              <w:pStyle w:val="16"/>
              <w:spacing w:line="600" w:lineRule="exact"/>
              <w:rPr>
                <w:rFonts w:hint="eastAsia"/>
                <w:color w:val="000000"/>
                <w:kern w:val="2"/>
                <w:szCs w:val="24"/>
                <w:highlight w:val="none"/>
              </w:rPr>
            </w:pPr>
          </w:p>
        </w:tc>
        <w:tc>
          <w:tcPr>
            <w:tcW w:w="1802" w:type="dxa"/>
            <w:noWrap w:val="0"/>
            <w:vAlign w:val="top"/>
          </w:tcPr>
          <w:p w14:paraId="21B5BECF">
            <w:pPr>
              <w:pStyle w:val="16"/>
              <w:spacing w:line="600" w:lineRule="exact"/>
              <w:rPr>
                <w:rFonts w:hint="eastAsia"/>
                <w:color w:val="000000"/>
                <w:kern w:val="2"/>
                <w:szCs w:val="24"/>
                <w:highlight w:val="none"/>
              </w:rPr>
            </w:pPr>
          </w:p>
        </w:tc>
        <w:tc>
          <w:tcPr>
            <w:tcW w:w="1597" w:type="dxa"/>
            <w:noWrap w:val="0"/>
            <w:vAlign w:val="top"/>
          </w:tcPr>
          <w:p w14:paraId="375B1BFD">
            <w:pPr>
              <w:pStyle w:val="16"/>
              <w:spacing w:line="600" w:lineRule="exact"/>
              <w:rPr>
                <w:rFonts w:hint="eastAsia"/>
                <w:color w:val="000000"/>
                <w:kern w:val="2"/>
                <w:szCs w:val="24"/>
                <w:highlight w:val="none"/>
              </w:rPr>
            </w:pPr>
          </w:p>
        </w:tc>
        <w:tc>
          <w:tcPr>
            <w:tcW w:w="1597" w:type="dxa"/>
            <w:noWrap w:val="0"/>
            <w:vAlign w:val="top"/>
          </w:tcPr>
          <w:p w14:paraId="24ED7467">
            <w:pPr>
              <w:pStyle w:val="16"/>
              <w:spacing w:line="600" w:lineRule="exact"/>
              <w:rPr>
                <w:rFonts w:hint="eastAsia"/>
                <w:color w:val="000000"/>
                <w:kern w:val="2"/>
                <w:szCs w:val="24"/>
                <w:highlight w:val="none"/>
              </w:rPr>
            </w:pPr>
          </w:p>
        </w:tc>
        <w:tc>
          <w:tcPr>
            <w:tcW w:w="1597" w:type="dxa"/>
            <w:noWrap w:val="0"/>
            <w:vAlign w:val="top"/>
          </w:tcPr>
          <w:p w14:paraId="53F43D3C">
            <w:pPr>
              <w:pStyle w:val="16"/>
              <w:spacing w:line="600" w:lineRule="exact"/>
              <w:rPr>
                <w:rFonts w:hint="eastAsia"/>
                <w:color w:val="000000"/>
                <w:kern w:val="2"/>
                <w:szCs w:val="24"/>
                <w:highlight w:val="none"/>
              </w:rPr>
            </w:pPr>
          </w:p>
        </w:tc>
      </w:tr>
      <w:tr w14:paraId="74A1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2D98AD84">
            <w:pPr>
              <w:pStyle w:val="16"/>
              <w:spacing w:line="600" w:lineRule="exact"/>
              <w:rPr>
                <w:rFonts w:hint="eastAsia"/>
                <w:color w:val="000000"/>
                <w:kern w:val="2"/>
                <w:szCs w:val="24"/>
                <w:highlight w:val="none"/>
              </w:rPr>
            </w:pPr>
          </w:p>
        </w:tc>
        <w:tc>
          <w:tcPr>
            <w:tcW w:w="1771" w:type="dxa"/>
            <w:noWrap w:val="0"/>
            <w:vAlign w:val="top"/>
          </w:tcPr>
          <w:p w14:paraId="0A79B471">
            <w:pPr>
              <w:pStyle w:val="16"/>
              <w:spacing w:line="600" w:lineRule="exact"/>
              <w:rPr>
                <w:rFonts w:hint="eastAsia"/>
                <w:color w:val="000000"/>
                <w:kern w:val="2"/>
                <w:szCs w:val="24"/>
                <w:highlight w:val="none"/>
              </w:rPr>
            </w:pPr>
          </w:p>
        </w:tc>
        <w:tc>
          <w:tcPr>
            <w:tcW w:w="1802" w:type="dxa"/>
            <w:noWrap w:val="0"/>
            <w:vAlign w:val="top"/>
          </w:tcPr>
          <w:p w14:paraId="7CB8CC76">
            <w:pPr>
              <w:pStyle w:val="16"/>
              <w:spacing w:line="600" w:lineRule="exact"/>
              <w:rPr>
                <w:rFonts w:hint="eastAsia"/>
                <w:color w:val="000000"/>
                <w:kern w:val="2"/>
                <w:szCs w:val="24"/>
                <w:highlight w:val="none"/>
              </w:rPr>
            </w:pPr>
          </w:p>
        </w:tc>
        <w:tc>
          <w:tcPr>
            <w:tcW w:w="1597" w:type="dxa"/>
            <w:noWrap w:val="0"/>
            <w:vAlign w:val="top"/>
          </w:tcPr>
          <w:p w14:paraId="723CE512">
            <w:pPr>
              <w:pStyle w:val="16"/>
              <w:spacing w:line="600" w:lineRule="exact"/>
              <w:rPr>
                <w:rFonts w:hint="eastAsia"/>
                <w:color w:val="000000"/>
                <w:kern w:val="2"/>
                <w:szCs w:val="24"/>
                <w:highlight w:val="none"/>
              </w:rPr>
            </w:pPr>
          </w:p>
        </w:tc>
        <w:tc>
          <w:tcPr>
            <w:tcW w:w="1597" w:type="dxa"/>
            <w:noWrap w:val="0"/>
            <w:vAlign w:val="top"/>
          </w:tcPr>
          <w:p w14:paraId="58EB5160">
            <w:pPr>
              <w:pStyle w:val="16"/>
              <w:spacing w:line="600" w:lineRule="exact"/>
              <w:rPr>
                <w:rFonts w:hint="eastAsia"/>
                <w:color w:val="000000"/>
                <w:kern w:val="2"/>
                <w:szCs w:val="24"/>
                <w:highlight w:val="none"/>
              </w:rPr>
            </w:pPr>
          </w:p>
        </w:tc>
        <w:tc>
          <w:tcPr>
            <w:tcW w:w="1597" w:type="dxa"/>
            <w:noWrap w:val="0"/>
            <w:vAlign w:val="top"/>
          </w:tcPr>
          <w:p w14:paraId="61DDFB0C">
            <w:pPr>
              <w:pStyle w:val="16"/>
              <w:spacing w:line="600" w:lineRule="exact"/>
              <w:rPr>
                <w:rFonts w:hint="eastAsia"/>
                <w:color w:val="000000"/>
                <w:kern w:val="2"/>
                <w:szCs w:val="24"/>
                <w:highlight w:val="none"/>
              </w:rPr>
            </w:pPr>
          </w:p>
        </w:tc>
      </w:tr>
      <w:tr w14:paraId="4CAF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3DA91AAC">
            <w:pPr>
              <w:pStyle w:val="16"/>
              <w:spacing w:line="600" w:lineRule="exact"/>
              <w:rPr>
                <w:rFonts w:hint="eastAsia"/>
                <w:color w:val="000000"/>
                <w:kern w:val="2"/>
                <w:szCs w:val="24"/>
                <w:highlight w:val="none"/>
              </w:rPr>
            </w:pPr>
          </w:p>
        </w:tc>
        <w:tc>
          <w:tcPr>
            <w:tcW w:w="1771" w:type="dxa"/>
            <w:noWrap w:val="0"/>
            <w:vAlign w:val="top"/>
          </w:tcPr>
          <w:p w14:paraId="0CDB5ADE">
            <w:pPr>
              <w:pStyle w:val="16"/>
              <w:spacing w:line="600" w:lineRule="exact"/>
              <w:rPr>
                <w:rFonts w:hint="eastAsia"/>
                <w:color w:val="000000"/>
                <w:kern w:val="2"/>
                <w:szCs w:val="24"/>
                <w:highlight w:val="none"/>
              </w:rPr>
            </w:pPr>
          </w:p>
        </w:tc>
        <w:tc>
          <w:tcPr>
            <w:tcW w:w="1802" w:type="dxa"/>
            <w:noWrap w:val="0"/>
            <w:vAlign w:val="top"/>
          </w:tcPr>
          <w:p w14:paraId="0F395F54">
            <w:pPr>
              <w:pStyle w:val="16"/>
              <w:spacing w:line="600" w:lineRule="exact"/>
              <w:rPr>
                <w:rFonts w:hint="eastAsia"/>
                <w:color w:val="000000"/>
                <w:kern w:val="2"/>
                <w:szCs w:val="24"/>
                <w:highlight w:val="none"/>
              </w:rPr>
            </w:pPr>
          </w:p>
        </w:tc>
        <w:tc>
          <w:tcPr>
            <w:tcW w:w="1597" w:type="dxa"/>
            <w:noWrap w:val="0"/>
            <w:vAlign w:val="top"/>
          </w:tcPr>
          <w:p w14:paraId="5E56A0FD">
            <w:pPr>
              <w:pStyle w:val="16"/>
              <w:spacing w:line="600" w:lineRule="exact"/>
              <w:rPr>
                <w:rFonts w:hint="eastAsia"/>
                <w:color w:val="000000"/>
                <w:kern w:val="2"/>
                <w:szCs w:val="24"/>
                <w:highlight w:val="none"/>
              </w:rPr>
            </w:pPr>
          </w:p>
        </w:tc>
        <w:tc>
          <w:tcPr>
            <w:tcW w:w="1597" w:type="dxa"/>
            <w:noWrap w:val="0"/>
            <w:vAlign w:val="top"/>
          </w:tcPr>
          <w:p w14:paraId="1DE978E4">
            <w:pPr>
              <w:pStyle w:val="16"/>
              <w:spacing w:line="600" w:lineRule="exact"/>
              <w:rPr>
                <w:rFonts w:hint="eastAsia"/>
                <w:color w:val="000000"/>
                <w:kern w:val="2"/>
                <w:szCs w:val="24"/>
                <w:highlight w:val="none"/>
              </w:rPr>
            </w:pPr>
          </w:p>
        </w:tc>
        <w:tc>
          <w:tcPr>
            <w:tcW w:w="1597" w:type="dxa"/>
            <w:noWrap w:val="0"/>
            <w:vAlign w:val="top"/>
          </w:tcPr>
          <w:p w14:paraId="243F63A7">
            <w:pPr>
              <w:pStyle w:val="16"/>
              <w:spacing w:line="600" w:lineRule="exact"/>
              <w:rPr>
                <w:rFonts w:hint="eastAsia"/>
                <w:color w:val="000000"/>
                <w:kern w:val="2"/>
                <w:szCs w:val="24"/>
                <w:highlight w:val="none"/>
              </w:rPr>
            </w:pPr>
          </w:p>
        </w:tc>
      </w:tr>
      <w:tr w14:paraId="69B8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7D69DC05">
            <w:pPr>
              <w:pStyle w:val="16"/>
              <w:spacing w:line="600" w:lineRule="exact"/>
              <w:rPr>
                <w:rFonts w:hint="eastAsia"/>
                <w:color w:val="000000"/>
                <w:kern w:val="2"/>
                <w:szCs w:val="24"/>
                <w:highlight w:val="none"/>
              </w:rPr>
            </w:pPr>
          </w:p>
        </w:tc>
        <w:tc>
          <w:tcPr>
            <w:tcW w:w="1771" w:type="dxa"/>
            <w:noWrap w:val="0"/>
            <w:vAlign w:val="top"/>
          </w:tcPr>
          <w:p w14:paraId="7D622053">
            <w:pPr>
              <w:pStyle w:val="16"/>
              <w:spacing w:line="600" w:lineRule="exact"/>
              <w:rPr>
                <w:rFonts w:hint="eastAsia"/>
                <w:color w:val="000000"/>
                <w:kern w:val="2"/>
                <w:szCs w:val="24"/>
                <w:highlight w:val="none"/>
              </w:rPr>
            </w:pPr>
          </w:p>
        </w:tc>
        <w:tc>
          <w:tcPr>
            <w:tcW w:w="1802" w:type="dxa"/>
            <w:noWrap w:val="0"/>
            <w:vAlign w:val="top"/>
          </w:tcPr>
          <w:p w14:paraId="5E79A2B5">
            <w:pPr>
              <w:pStyle w:val="16"/>
              <w:spacing w:line="600" w:lineRule="exact"/>
              <w:rPr>
                <w:rFonts w:hint="eastAsia"/>
                <w:color w:val="000000"/>
                <w:kern w:val="2"/>
                <w:szCs w:val="24"/>
                <w:highlight w:val="none"/>
              </w:rPr>
            </w:pPr>
          </w:p>
        </w:tc>
        <w:tc>
          <w:tcPr>
            <w:tcW w:w="1597" w:type="dxa"/>
            <w:noWrap w:val="0"/>
            <w:vAlign w:val="top"/>
          </w:tcPr>
          <w:p w14:paraId="6ED52839">
            <w:pPr>
              <w:pStyle w:val="16"/>
              <w:spacing w:line="600" w:lineRule="exact"/>
              <w:rPr>
                <w:rFonts w:hint="eastAsia"/>
                <w:color w:val="000000"/>
                <w:kern w:val="2"/>
                <w:szCs w:val="24"/>
                <w:highlight w:val="none"/>
              </w:rPr>
            </w:pPr>
          </w:p>
        </w:tc>
        <w:tc>
          <w:tcPr>
            <w:tcW w:w="1597" w:type="dxa"/>
            <w:noWrap w:val="0"/>
            <w:vAlign w:val="top"/>
          </w:tcPr>
          <w:p w14:paraId="317068A0">
            <w:pPr>
              <w:pStyle w:val="16"/>
              <w:spacing w:line="600" w:lineRule="exact"/>
              <w:rPr>
                <w:rFonts w:hint="eastAsia"/>
                <w:color w:val="000000"/>
                <w:kern w:val="2"/>
                <w:szCs w:val="24"/>
                <w:highlight w:val="none"/>
              </w:rPr>
            </w:pPr>
          </w:p>
        </w:tc>
        <w:tc>
          <w:tcPr>
            <w:tcW w:w="1597" w:type="dxa"/>
            <w:noWrap w:val="0"/>
            <w:vAlign w:val="top"/>
          </w:tcPr>
          <w:p w14:paraId="5728566C">
            <w:pPr>
              <w:pStyle w:val="16"/>
              <w:spacing w:line="600" w:lineRule="exact"/>
              <w:rPr>
                <w:rFonts w:hint="eastAsia"/>
                <w:color w:val="000000"/>
                <w:kern w:val="2"/>
                <w:szCs w:val="24"/>
                <w:highlight w:val="none"/>
              </w:rPr>
            </w:pPr>
          </w:p>
        </w:tc>
      </w:tr>
      <w:tr w14:paraId="5544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652B619D">
            <w:pPr>
              <w:pStyle w:val="16"/>
              <w:spacing w:line="600" w:lineRule="exact"/>
              <w:rPr>
                <w:rFonts w:hint="eastAsia"/>
                <w:color w:val="000000"/>
                <w:kern w:val="2"/>
                <w:szCs w:val="24"/>
                <w:highlight w:val="none"/>
              </w:rPr>
            </w:pPr>
          </w:p>
        </w:tc>
        <w:tc>
          <w:tcPr>
            <w:tcW w:w="1771" w:type="dxa"/>
            <w:noWrap w:val="0"/>
            <w:vAlign w:val="top"/>
          </w:tcPr>
          <w:p w14:paraId="2F616B57">
            <w:pPr>
              <w:pStyle w:val="16"/>
              <w:spacing w:line="600" w:lineRule="exact"/>
              <w:rPr>
                <w:rFonts w:hint="eastAsia"/>
                <w:color w:val="000000"/>
                <w:kern w:val="2"/>
                <w:szCs w:val="24"/>
                <w:highlight w:val="none"/>
              </w:rPr>
            </w:pPr>
          </w:p>
        </w:tc>
        <w:tc>
          <w:tcPr>
            <w:tcW w:w="1802" w:type="dxa"/>
            <w:noWrap w:val="0"/>
            <w:vAlign w:val="top"/>
          </w:tcPr>
          <w:p w14:paraId="1CB398AF">
            <w:pPr>
              <w:pStyle w:val="16"/>
              <w:spacing w:line="600" w:lineRule="exact"/>
              <w:rPr>
                <w:rFonts w:hint="eastAsia"/>
                <w:color w:val="000000"/>
                <w:kern w:val="2"/>
                <w:szCs w:val="24"/>
                <w:highlight w:val="none"/>
              </w:rPr>
            </w:pPr>
          </w:p>
        </w:tc>
        <w:tc>
          <w:tcPr>
            <w:tcW w:w="1597" w:type="dxa"/>
            <w:noWrap w:val="0"/>
            <w:vAlign w:val="top"/>
          </w:tcPr>
          <w:p w14:paraId="558AB703">
            <w:pPr>
              <w:pStyle w:val="16"/>
              <w:spacing w:line="600" w:lineRule="exact"/>
              <w:rPr>
                <w:rFonts w:hint="eastAsia"/>
                <w:color w:val="000000"/>
                <w:kern w:val="2"/>
                <w:szCs w:val="24"/>
                <w:highlight w:val="none"/>
              </w:rPr>
            </w:pPr>
          </w:p>
        </w:tc>
        <w:tc>
          <w:tcPr>
            <w:tcW w:w="1597" w:type="dxa"/>
            <w:noWrap w:val="0"/>
            <w:vAlign w:val="top"/>
          </w:tcPr>
          <w:p w14:paraId="1DDC73DD">
            <w:pPr>
              <w:pStyle w:val="16"/>
              <w:spacing w:line="600" w:lineRule="exact"/>
              <w:rPr>
                <w:rFonts w:hint="eastAsia"/>
                <w:color w:val="000000"/>
                <w:kern w:val="2"/>
                <w:szCs w:val="24"/>
                <w:highlight w:val="none"/>
              </w:rPr>
            </w:pPr>
          </w:p>
        </w:tc>
        <w:tc>
          <w:tcPr>
            <w:tcW w:w="1597" w:type="dxa"/>
            <w:noWrap w:val="0"/>
            <w:vAlign w:val="top"/>
          </w:tcPr>
          <w:p w14:paraId="502AC625">
            <w:pPr>
              <w:pStyle w:val="16"/>
              <w:spacing w:line="600" w:lineRule="exact"/>
              <w:rPr>
                <w:rFonts w:hint="eastAsia"/>
                <w:color w:val="000000"/>
                <w:kern w:val="2"/>
                <w:szCs w:val="24"/>
                <w:highlight w:val="none"/>
              </w:rPr>
            </w:pPr>
          </w:p>
        </w:tc>
      </w:tr>
    </w:tbl>
    <w:p w14:paraId="19DE9920">
      <w:pPr>
        <w:rPr>
          <w:rFonts w:hint="eastAsia"/>
          <w:sz w:val="24"/>
          <w:szCs w:val="24"/>
          <w:highlight w:val="none"/>
        </w:rPr>
      </w:pPr>
    </w:p>
    <w:p w14:paraId="7F39D9D1">
      <w:pPr>
        <w:rPr>
          <w:rFonts w:hint="eastAsia"/>
          <w:sz w:val="24"/>
          <w:szCs w:val="24"/>
          <w:highlight w:val="none"/>
        </w:rPr>
      </w:pPr>
      <w:r>
        <w:rPr>
          <w:rFonts w:hint="eastAsia"/>
          <w:sz w:val="24"/>
          <w:szCs w:val="24"/>
          <w:highlight w:val="none"/>
        </w:rPr>
        <w:t>注：1、响应/偏离内容应在说明栏中说明该条款在</w:t>
      </w:r>
      <w:r>
        <w:rPr>
          <w:rFonts w:hint="eastAsia"/>
          <w:sz w:val="24"/>
          <w:szCs w:val="24"/>
          <w:highlight w:val="none"/>
          <w:lang w:val="en-US" w:eastAsia="zh-CN"/>
        </w:rPr>
        <w:t>参选</w:t>
      </w:r>
      <w:r>
        <w:rPr>
          <w:rFonts w:hint="eastAsia"/>
          <w:sz w:val="24"/>
          <w:szCs w:val="24"/>
          <w:highlight w:val="none"/>
        </w:rPr>
        <w:t>文件中（或页码）的依据；</w:t>
      </w:r>
    </w:p>
    <w:p w14:paraId="36CCE1C4">
      <w:pPr>
        <w:rPr>
          <w:rFonts w:hint="eastAsia"/>
          <w:sz w:val="24"/>
          <w:szCs w:val="24"/>
          <w:highlight w:val="none"/>
        </w:rPr>
      </w:pPr>
      <w:r>
        <w:rPr>
          <w:rFonts w:hint="eastAsia"/>
          <w:sz w:val="24"/>
          <w:szCs w:val="24"/>
          <w:highlight w:val="none"/>
        </w:rPr>
        <w:t xml:space="preserve">    2、</w:t>
      </w:r>
      <w:r>
        <w:rPr>
          <w:rFonts w:hint="eastAsia"/>
          <w:sz w:val="24"/>
          <w:szCs w:val="24"/>
          <w:highlight w:val="none"/>
          <w:lang w:val="en-US" w:eastAsia="zh-CN"/>
        </w:rPr>
        <w:t>参选</w:t>
      </w:r>
      <w:r>
        <w:rPr>
          <w:rFonts w:hint="eastAsia"/>
          <w:sz w:val="24"/>
          <w:szCs w:val="24"/>
          <w:highlight w:val="none"/>
        </w:rPr>
        <w:t>人不按上述表格填写，所产生的一切后果由</w:t>
      </w:r>
      <w:r>
        <w:rPr>
          <w:rFonts w:hint="eastAsia"/>
          <w:sz w:val="24"/>
          <w:szCs w:val="24"/>
          <w:highlight w:val="none"/>
          <w:lang w:eastAsia="zh-CN"/>
        </w:rPr>
        <w:t>参选人</w:t>
      </w:r>
      <w:r>
        <w:rPr>
          <w:rFonts w:hint="eastAsia"/>
          <w:sz w:val="24"/>
          <w:szCs w:val="24"/>
          <w:highlight w:val="none"/>
        </w:rPr>
        <w:t>承担。</w:t>
      </w:r>
    </w:p>
    <w:p w14:paraId="3AB4EEF9">
      <w:pPr>
        <w:pageBreakBefore w:val="0"/>
        <w:kinsoku/>
        <w:overflowPunct/>
        <w:topLinePunct w:val="0"/>
        <w:bidi w:val="0"/>
        <w:spacing w:line="480" w:lineRule="auto"/>
        <w:jc w:val="both"/>
        <w:rPr>
          <w:rFonts w:hint="eastAsia" w:ascii="宋体" w:hAnsi="宋体" w:eastAsia="宋体" w:cs="宋体"/>
          <w:color w:val="auto"/>
          <w:sz w:val="24"/>
          <w:highlight w:val="none"/>
        </w:rPr>
      </w:pPr>
    </w:p>
    <w:p w14:paraId="267C3CB8">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7D6E9031">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4981E41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5517234">
      <w:pPr>
        <w:pStyle w:val="6"/>
        <w:pageBreakBefore w:val="0"/>
        <w:kinsoku/>
        <w:overflowPunct/>
        <w:topLinePunct w:val="0"/>
        <w:bidi w:val="0"/>
        <w:outlineLvl w:val="9"/>
        <w:rPr>
          <w:rFonts w:hint="eastAsia" w:ascii="宋体" w:hAnsi="宋体" w:eastAsia="宋体" w:cs="宋体"/>
          <w:color w:val="auto"/>
          <w:sz w:val="24"/>
          <w:szCs w:val="24"/>
          <w:highlight w:val="none"/>
        </w:rPr>
      </w:pPr>
    </w:p>
    <w:p w14:paraId="7EBC0CF3">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4553090">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3" w:name="_Toc24938"/>
      <w:r>
        <w:rPr>
          <w:rFonts w:hint="eastAsia" w:ascii="宋体" w:hAnsi="宋体" w:eastAsia="宋体" w:cs="宋体"/>
          <w:b/>
          <w:bCs/>
          <w:color w:val="auto"/>
          <w:sz w:val="32"/>
          <w:szCs w:val="32"/>
          <w:highlight w:val="none"/>
        </w:rPr>
        <w:t>6、商务</w:t>
      </w:r>
      <w:r>
        <w:rPr>
          <w:rFonts w:hint="eastAsia" w:ascii="宋体" w:hAnsi="宋体" w:eastAsia="宋体" w:cs="宋体"/>
          <w:b/>
          <w:bCs/>
          <w:color w:val="auto"/>
          <w:sz w:val="32"/>
          <w:szCs w:val="32"/>
          <w:highlight w:val="none"/>
          <w:lang w:eastAsia="zh-CN"/>
        </w:rPr>
        <w:t>条款</w:t>
      </w:r>
      <w:r>
        <w:rPr>
          <w:rFonts w:hint="eastAsia" w:ascii="宋体" w:hAnsi="宋体" w:eastAsia="宋体" w:cs="宋体"/>
          <w:b/>
          <w:bCs/>
          <w:color w:val="auto"/>
          <w:sz w:val="32"/>
          <w:szCs w:val="32"/>
          <w:highlight w:val="none"/>
        </w:rPr>
        <w:t>响应/偏离表</w:t>
      </w:r>
      <w:bookmarkEnd w:id="53"/>
    </w:p>
    <w:p w14:paraId="17CEC9BC">
      <w:pPr>
        <w:pStyle w:val="12"/>
        <w:pageBreakBefore w:val="0"/>
        <w:kinsoku/>
        <w:overflowPunct/>
        <w:topLinePunct w:val="0"/>
        <w:bidi w:val="0"/>
        <w:rPr>
          <w:rFonts w:hint="eastAsia" w:ascii="宋体" w:hAnsi="宋体" w:eastAsia="宋体" w:cs="宋体"/>
          <w:color w:val="auto"/>
          <w:sz w:val="24"/>
          <w:highlight w:val="none"/>
        </w:rPr>
      </w:pPr>
    </w:p>
    <w:p w14:paraId="616B8D28">
      <w:pPr>
        <w:pageBreakBefore w:val="0"/>
        <w:kinsoku/>
        <w:overflowPunct/>
        <w:topLinePunct w:val="0"/>
        <w:bidi w:val="0"/>
        <w:ind w:firstLine="960" w:firstLineChars="40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项目名称：                                    项目编号：</w:t>
      </w:r>
    </w:p>
    <w:p w14:paraId="7571E649">
      <w:pPr>
        <w:pageBreakBefore w:val="0"/>
        <w:kinsoku/>
        <w:overflowPunct/>
        <w:topLinePunct w:val="0"/>
        <w:bidi w:val="0"/>
        <w:rPr>
          <w:rFonts w:hint="eastAsia" w:ascii="宋体" w:hAnsi="宋体" w:eastAsia="宋体" w:cs="宋体"/>
          <w:color w:val="auto"/>
          <w:sz w:val="24"/>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266"/>
        <w:gridCol w:w="1818"/>
        <w:gridCol w:w="1759"/>
        <w:gridCol w:w="1759"/>
        <w:gridCol w:w="1760"/>
      </w:tblGrid>
      <w:tr w14:paraId="15D8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798" w:type="dxa"/>
            <w:noWrap w:val="0"/>
            <w:vAlign w:val="center"/>
          </w:tcPr>
          <w:p w14:paraId="6A980DBE">
            <w:pPr>
              <w:pStyle w:val="16"/>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序号</w:t>
            </w:r>
          </w:p>
        </w:tc>
        <w:tc>
          <w:tcPr>
            <w:tcW w:w="1266" w:type="dxa"/>
            <w:noWrap w:val="0"/>
            <w:vAlign w:val="center"/>
          </w:tcPr>
          <w:p w14:paraId="07B4C9FB">
            <w:pPr>
              <w:pStyle w:val="16"/>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内容</w:t>
            </w:r>
          </w:p>
        </w:tc>
        <w:tc>
          <w:tcPr>
            <w:tcW w:w="1818" w:type="dxa"/>
            <w:noWrap w:val="0"/>
            <w:vAlign w:val="center"/>
          </w:tcPr>
          <w:p w14:paraId="36F3E6DF">
            <w:pPr>
              <w:pStyle w:val="16"/>
              <w:spacing w:line="400" w:lineRule="exact"/>
              <w:jc w:val="center"/>
              <w:rPr>
                <w:rFonts w:hint="eastAsia" w:ascii="宋体" w:hAnsi="Courier New" w:eastAsia="宋体" w:cs="Times New Roman"/>
                <w:color w:val="000000"/>
                <w:kern w:val="2"/>
                <w:sz w:val="24"/>
                <w:szCs w:val="24"/>
                <w:highlight w:val="none"/>
              </w:rPr>
            </w:pPr>
            <w:r>
              <w:rPr>
                <w:rFonts w:hint="eastAsia" w:ascii="宋体" w:eastAsia="宋体" w:cs="Times New Roman"/>
                <w:color w:val="000000"/>
                <w:kern w:val="2"/>
                <w:sz w:val="24"/>
                <w:szCs w:val="24"/>
                <w:highlight w:val="none"/>
                <w:lang w:val="en-US" w:eastAsia="zh-CN"/>
              </w:rPr>
              <w:t>比选</w:t>
            </w:r>
            <w:r>
              <w:rPr>
                <w:rFonts w:hint="eastAsia" w:ascii="宋体" w:hAnsi="Courier New" w:eastAsia="宋体" w:cs="Times New Roman"/>
                <w:color w:val="000000"/>
                <w:kern w:val="2"/>
                <w:sz w:val="24"/>
                <w:szCs w:val="24"/>
                <w:highlight w:val="none"/>
              </w:rPr>
              <w:t>文件的商务条款</w:t>
            </w:r>
          </w:p>
        </w:tc>
        <w:tc>
          <w:tcPr>
            <w:tcW w:w="1759" w:type="dxa"/>
            <w:noWrap w:val="0"/>
            <w:vAlign w:val="center"/>
          </w:tcPr>
          <w:p w14:paraId="12BD1D23">
            <w:pPr>
              <w:pStyle w:val="16"/>
              <w:spacing w:line="400" w:lineRule="exact"/>
              <w:jc w:val="center"/>
              <w:rPr>
                <w:rFonts w:hint="eastAsia" w:ascii="宋体" w:hAnsi="Courier New" w:eastAsia="宋体" w:cs="Times New Roman"/>
                <w:color w:val="000000"/>
                <w:kern w:val="2"/>
                <w:sz w:val="24"/>
                <w:szCs w:val="24"/>
                <w:highlight w:val="none"/>
              </w:rPr>
            </w:pPr>
            <w:r>
              <w:rPr>
                <w:rFonts w:hint="eastAsia" w:ascii="宋体" w:eastAsia="宋体" w:cs="Times New Roman"/>
                <w:color w:val="000000"/>
                <w:kern w:val="2"/>
                <w:sz w:val="24"/>
                <w:szCs w:val="24"/>
                <w:highlight w:val="none"/>
                <w:lang w:val="en-US" w:eastAsia="zh-CN"/>
              </w:rPr>
              <w:t>参选</w:t>
            </w:r>
            <w:r>
              <w:rPr>
                <w:rFonts w:hint="eastAsia" w:ascii="宋体" w:hAnsi="Courier New" w:eastAsia="宋体" w:cs="Times New Roman"/>
                <w:color w:val="000000"/>
                <w:kern w:val="2"/>
                <w:sz w:val="24"/>
                <w:szCs w:val="24"/>
                <w:highlight w:val="none"/>
              </w:rPr>
              <w:t>文件的商务条款</w:t>
            </w:r>
          </w:p>
        </w:tc>
        <w:tc>
          <w:tcPr>
            <w:tcW w:w="1759" w:type="dxa"/>
            <w:noWrap w:val="0"/>
            <w:vAlign w:val="center"/>
          </w:tcPr>
          <w:p w14:paraId="09B1A91C">
            <w:pPr>
              <w:pStyle w:val="16"/>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响应/偏离</w:t>
            </w:r>
          </w:p>
        </w:tc>
        <w:tc>
          <w:tcPr>
            <w:tcW w:w="1760" w:type="dxa"/>
            <w:noWrap w:val="0"/>
            <w:vAlign w:val="center"/>
          </w:tcPr>
          <w:p w14:paraId="3211A226">
            <w:pPr>
              <w:pStyle w:val="16"/>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说明</w:t>
            </w:r>
          </w:p>
        </w:tc>
      </w:tr>
      <w:tr w14:paraId="05BB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3BE51DEB">
            <w:pPr>
              <w:spacing w:line="500" w:lineRule="exact"/>
              <w:jc w:val="center"/>
              <w:rPr>
                <w:rFonts w:hint="eastAsia" w:ascii="宋体" w:hAnsi="宋体"/>
                <w:color w:val="000000"/>
                <w:highlight w:val="none"/>
              </w:rPr>
            </w:pPr>
          </w:p>
        </w:tc>
        <w:tc>
          <w:tcPr>
            <w:tcW w:w="1266" w:type="dxa"/>
            <w:noWrap w:val="0"/>
            <w:vAlign w:val="center"/>
          </w:tcPr>
          <w:p w14:paraId="1DE31818">
            <w:pPr>
              <w:spacing w:line="500" w:lineRule="exact"/>
              <w:jc w:val="center"/>
              <w:rPr>
                <w:rFonts w:hint="eastAsia" w:ascii="宋体" w:hAnsi="宋体"/>
                <w:color w:val="000000"/>
                <w:highlight w:val="none"/>
              </w:rPr>
            </w:pPr>
          </w:p>
        </w:tc>
        <w:tc>
          <w:tcPr>
            <w:tcW w:w="1818" w:type="dxa"/>
            <w:noWrap w:val="0"/>
            <w:vAlign w:val="center"/>
          </w:tcPr>
          <w:p w14:paraId="0215231A">
            <w:pPr>
              <w:spacing w:line="500" w:lineRule="exact"/>
              <w:jc w:val="center"/>
              <w:rPr>
                <w:rFonts w:hint="eastAsia" w:ascii="宋体" w:hAnsi="宋体"/>
                <w:color w:val="000000"/>
                <w:highlight w:val="none"/>
              </w:rPr>
            </w:pPr>
          </w:p>
        </w:tc>
        <w:tc>
          <w:tcPr>
            <w:tcW w:w="1759" w:type="dxa"/>
            <w:noWrap w:val="0"/>
            <w:vAlign w:val="center"/>
          </w:tcPr>
          <w:p w14:paraId="35078CB9">
            <w:pPr>
              <w:spacing w:line="500" w:lineRule="exact"/>
              <w:jc w:val="center"/>
              <w:rPr>
                <w:rFonts w:hint="eastAsia" w:ascii="宋体" w:hAnsi="宋体"/>
                <w:color w:val="000000"/>
                <w:highlight w:val="none"/>
              </w:rPr>
            </w:pPr>
          </w:p>
        </w:tc>
        <w:tc>
          <w:tcPr>
            <w:tcW w:w="1759" w:type="dxa"/>
            <w:noWrap w:val="0"/>
            <w:vAlign w:val="center"/>
          </w:tcPr>
          <w:p w14:paraId="1EC9E128">
            <w:pPr>
              <w:spacing w:line="500" w:lineRule="exact"/>
              <w:jc w:val="center"/>
              <w:rPr>
                <w:rFonts w:hint="eastAsia" w:ascii="宋体" w:hAnsi="宋体"/>
                <w:color w:val="000000"/>
                <w:highlight w:val="none"/>
              </w:rPr>
            </w:pPr>
          </w:p>
        </w:tc>
        <w:tc>
          <w:tcPr>
            <w:tcW w:w="1760" w:type="dxa"/>
            <w:noWrap w:val="0"/>
            <w:vAlign w:val="center"/>
          </w:tcPr>
          <w:p w14:paraId="48004BFD">
            <w:pPr>
              <w:spacing w:line="500" w:lineRule="exact"/>
              <w:jc w:val="center"/>
              <w:rPr>
                <w:rFonts w:hint="eastAsia" w:ascii="宋体" w:hAnsi="宋体"/>
                <w:color w:val="000000"/>
                <w:highlight w:val="none"/>
              </w:rPr>
            </w:pPr>
          </w:p>
        </w:tc>
      </w:tr>
      <w:tr w14:paraId="0FB7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60C1559D">
            <w:pPr>
              <w:spacing w:line="500" w:lineRule="exact"/>
              <w:jc w:val="center"/>
              <w:rPr>
                <w:rFonts w:hint="eastAsia" w:ascii="宋体" w:hAnsi="宋体"/>
                <w:color w:val="000000"/>
                <w:highlight w:val="none"/>
              </w:rPr>
            </w:pPr>
          </w:p>
        </w:tc>
        <w:tc>
          <w:tcPr>
            <w:tcW w:w="1266" w:type="dxa"/>
            <w:noWrap w:val="0"/>
            <w:vAlign w:val="center"/>
          </w:tcPr>
          <w:p w14:paraId="21C3A138">
            <w:pPr>
              <w:spacing w:line="500" w:lineRule="exact"/>
              <w:jc w:val="center"/>
              <w:rPr>
                <w:rFonts w:hint="eastAsia" w:ascii="宋体" w:hAnsi="宋体"/>
                <w:color w:val="000000"/>
                <w:highlight w:val="none"/>
              </w:rPr>
            </w:pPr>
          </w:p>
        </w:tc>
        <w:tc>
          <w:tcPr>
            <w:tcW w:w="1818" w:type="dxa"/>
            <w:noWrap w:val="0"/>
            <w:vAlign w:val="center"/>
          </w:tcPr>
          <w:p w14:paraId="1739DE58">
            <w:pPr>
              <w:spacing w:line="500" w:lineRule="exact"/>
              <w:jc w:val="center"/>
              <w:rPr>
                <w:rFonts w:hint="eastAsia" w:ascii="宋体" w:hAnsi="宋体"/>
                <w:color w:val="000000"/>
                <w:highlight w:val="none"/>
              </w:rPr>
            </w:pPr>
          </w:p>
        </w:tc>
        <w:tc>
          <w:tcPr>
            <w:tcW w:w="1759" w:type="dxa"/>
            <w:noWrap w:val="0"/>
            <w:vAlign w:val="center"/>
          </w:tcPr>
          <w:p w14:paraId="0541445A">
            <w:pPr>
              <w:spacing w:line="500" w:lineRule="exact"/>
              <w:jc w:val="center"/>
              <w:rPr>
                <w:rFonts w:hint="eastAsia" w:ascii="宋体" w:hAnsi="宋体"/>
                <w:color w:val="000000"/>
                <w:highlight w:val="none"/>
              </w:rPr>
            </w:pPr>
          </w:p>
        </w:tc>
        <w:tc>
          <w:tcPr>
            <w:tcW w:w="1759" w:type="dxa"/>
            <w:noWrap w:val="0"/>
            <w:vAlign w:val="center"/>
          </w:tcPr>
          <w:p w14:paraId="14664E60">
            <w:pPr>
              <w:spacing w:line="500" w:lineRule="exact"/>
              <w:jc w:val="center"/>
              <w:rPr>
                <w:rFonts w:hint="eastAsia" w:ascii="宋体" w:hAnsi="宋体"/>
                <w:color w:val="000000"/>
                <w:highlight w:val="none"/>
              </w:rPr>
            </w:pPr>
          </w:p>
        </w:tc>
        <w:tc>
          <w:tcPr>
            <w:tcW w:w="1760" w:type="dxa"/>
            <w:noWrap w:val="0"/>
            <w:vAlign w:val="center"/>
          </w:tcPr>
          <w:p w14:paraId="1FDBBE65">
            <w:pPr>
              <w:spacing w:line="500" w:lineRule="exact"/>
              <w:jc w:val="center"/>
              <w:rPr>
                <w:rFonts w:hint="eastAsia" w:ascii="宋体" w:hAnsi="宋体"/>
                <w:color w:val="000000"/>
                <w:highlight w:val="none"/>
              </w:rPr>
            </w:pPr>
          </w:p>
        </w:tc>
      </w:tr>
      <w:tr w14:paraId="7649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7FC37063">
            <w:pPr>
              <w:spacing w:line="500" w:lineRule="exact"/>
              <w:jc w:val="center"/>
              <w:rPr>
                <w:rFonts w:hint="eastAsia" w:ascii="宋体" w:hAnsi="宋体"/>
                <w:color w:val="000000"/>
                <w:highlight w:val="none"/>
              </w:rPr>
            </w:pPr>
          </w:p>
        </w:tc>
        <w:tc>
          <w:tcPr>
            <w:tcW w:w="1266" w:type="dxa"/>
            <w:noWrap w:val="0"/>
            <w:vAlign w:val="center"/>
          </w:tcPr>
          <w:p w14:paraId="496791A7">
            <w:pPr>
              <w:spacing w:line="500" w:lineRule="exact"/>
              <w:rPr>
                <w:rFonts w:hint="eastAsia" w:ascii="宋体" w:hAnsi="宋体"/>
                <w:color w:val="000000"/>
                <w:highlight w:val="none"/>
              </w:rPr>
            </w:pPr>
          </w:p>
        </w:tc>
        <w:tc>
          <w:tcPr>
            <w:tcW w:w="1818" w:type="dxa"/>
            <w:noWrap w:val="0"/>
            <w:vAlign w:val="center"/>
          </w:tcPr>
          <w:p w14:paraId="03BB7691">
            <w:pPr>
              <w:spacing w:line="500" w:lineRule="exact"/>
              <w:jc w:val="center"/>
              <w:rPr>
                <w:rFonts w:hint="eastAsia" w:ascii="宋体" w:hAnsi="宋体"/>
                <w:color w:val="000000"/>
                <w:highlight w:val="none"/>
              </w:rPr>
            </w:pPr>
          </w:p>
        </w:tc>
        <w:tc>
          <w:tcPr>
            <w:tcW w:w="1759" w:type="dxa"/>
            <w:noWrap w:val="0"/>
            <w:vAlign w:val="center"/>
          </w:tcPr>
          <w:p w14:paraId="75394203">
            <w:pPr>
              <w:spacing w:line="500" w:lineRule="exact"/>
              <w:jc w:val="center"/>
              <w:rPr>
                <w:rFonts w:hint="eastAsia" w:ascii="宋体" w:hAnsi="宋体"/>
                <w:color w:val="000000"/>
                <w:highlight w:val="none"/>
              </w:rPr>
            </w:pPr>
          </w:p>
        </w:tc>
        <w:tc>
          <w:tcPr>
            <w:tcW w:w="1759" w:type="dxa"/>
            <w:noWrap w:val="0"/>
            <w:vAlign w:val="center"/>
          </w:tcPr>
          <w:p w14:paraId="6D602A58">
            <w:pPr>
              <w:spacing w:line="500" w:lineRule="exact"/>
              <w:jc w:val="center"/>
              <w:rPr>
                <w:rFonts w:hint="eastAsia" w:ascii="宋体" w:hAnsi="宋体"/>
                <w:color w:val="000000"/>
                <w:highlight w:val="none"/>
              </w:rPr>
            </w:pPr>
          </w:p>
        </w:tc>
        <w:tc>
          <w:tcPr>
            <w:tcW w:w="1760" w:type="dxa"/>
            <w:noWrap w:val="0"/>
            <w:vAlign w:val="center"/>
          </w:tcPr>
          <w:p w14:paraId="7B1599C8">
            <w:pPr>
              <w:spacing w:line="500" w:lineRule="exact"/>
              <w:jc w:val="center"/>
              <w:rPr>
                <w:rFonts w:hint="eastAsia" w:ascii="宋体" w:hAnsi="宋体"/>
                <w:color w:val="000000"/>
                <w:highlight w:val="none"/>
              </w:rPr>
            </w:pPr>
          </w:p>
        </w:tc>
      </w:tr>
      <w:tr w14:paraId="474A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1ABEC246">
            <w:pPr>
              <w:spacing w:line="500" w:lineRule="exact"/>
              <w:jc w:val="center"/>
              <w:rPr>
                <w:rFonts w:hint="eastAsia" w:ascii="宋体" w:hAnsi="宋体"/>
                <w:color w:val="000000"/>
                <w:highlight w:val="none"/>
              </w:rPr>
            </w:pPr>
          </w:p>
        </w:tc>
        <w:tc>
          <w:tcPr>
            <w:tcW w:w="1266" w:type="dxa"/>
            <w:noWrap w:val="0"/>
            <w:vAlign w:val="center"/>
          </w:tcPr>
          <w:p w14:paraId="426416EF">
            <w:pPr>
              <w:spacing w:line="500" w:lineRule="exact"/>
              <w:jc w:val="center"/>
              <w:rPr>
                <w:rFonts w:hint="eastAsia" w:ascii="宋体" w:hAnsi="宋体"/>
                <w:color w:val="000000"/>
                <w:highlight w:val="none"/>
              </w:rPr>
            </w:pPr>
          </w:p>
        </w:tc>
        <w:tc>
          <w:tcPr>
            <w:tcW w:w="1818" w:type="dxa"/>
            <w:noWrap w:val="0"/>
            <w:vAlign w:val="center"/>
          </w:tcPr>
          <w:p w14:paraId="118C98C1">
            <w:pPr>
              <w:spacing w:line="500" w:lineRule="exact"/>
              <w:jc w:val="center"/>
              <w:rPr>
                <w:rFonts w:hint="eastAsia" w:ascii="宋体" w:hAnsi="宋体"/>
                <w:color w:val="000000"/>
                <w:highlight w:val="none"/>
              </w:rPr>
            </w:pPr>
          </w:p>
        </w:tc>
        <w:tc>
          <w:tcPr>
            <w:tcW w:w="1759" w:type="dxa"/>
            <w:noWrap w:val="0"/>
            <w:vAlign w:val="center"/>
          </w:tcPr>
          <w:p w14:paraId="2E126F33">
            <w:pPr>
              <w:spacing w:line="500" w:lineRule="exact"/>
              <w:jc w:val="center"/>
              <w:rPr>
                <w:rFonts w:hint="eastAsia" w:ascii="宋体" w:hAnsi="宋体"/>
                <w:color w:val="000000"/>
                <w:highlight w:val="none"/>
              </w:rPr>
            </w:pPr>
          </w:p>
        </w:tc>
        <w:tc>
          <w:tcPr>
            <w:tcW w:w="1759" w:type="dxa"/>
            <w:noWrap w:val="0"/>
            <w:vAlign w:val="center"/>
          </w:tcPr>
          <w:p w14:paraId="27F8165E">
            <w:pPr>
              <w:spacing w:line="500" w:lineRule="exact"/>
              <w:jc w:val="center"/>
              <w:rPr>
                <w:rFonts w:hint="eastAsia" w:ascii="宋体" w:hAnsi="宋体"/>
                <w:color w:val="000000"/>
                <w:highlight w:val="none"/>
              </w:rPr>
            </w:pPr>
          </w:p>
        </w:tc>
        <w:tc>
          <w:tcPr>
            <w:tcW w:w="1760" w:type="dxa"/>
            <w:noWrap w:val="0"/>
            <w:vAlign w:val="center"/>
          </w:tcPr>
          <w:p w14:paraId="0B6ED8F8">
            <w:pPr>
              <w:spacing w:line="500" w:lineRule="exact"/>
              <w:jc w:val="center"/>
              <w:rPr>
                <w:rFonts w:hint="eastAsia" w:ascii="宋体" w:hAnsi="宋体"/>
                <w:color w:val="000000"/>
                <w:highlight w:val="none"/>
              </w:rPr>
            </w:pPr>
          </w:p>
        </w:tc>
      </w:tr>
      <w:tr w14:paraId="23BB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9" w:hRule="atLeast"/>
          <w:jc w:val="center"/>
        </w:trPr>
        <w:tc>
          <w:tcPr>
            <w:tcW w:w="798" w:type="dxa"/>
            <w:noWrap w:val="0"/>
            <w:vAlign w:val="center"/>
          </w:tcPr>
          <w:p w14:paraId="1ADEABA4">
            <w:pPr>
              <w:spacing w:line="500" w:lineRule="exact"/>
              <w:jc w:val="center"/>
              <w:rPr>
                <w:rFonts w:hint="eastAsia" w:ascii="宋体" w:hAnsi="宋体"/>
                <w:color w:val="000000"/>
                <w:highlight w:val="none"/>
              </w:rPr>
            </w:pPr>
          </w:p>
        </w:tc>
        <w:tc>
          <w:tcPr>
            <w:tcW w:w="1266" w:type="dxa"/>
            <w:noWrap w:val="0"/>
            <w:vAlign w:val="center"/>
          </w:tcPr>
          <w:p w14:paraId="4B6CEBAA">
            <w:pPr>
              <w:spacing w:line="500" w:lineRule="exact"/>
              <w:rPr>
                <w:rFonts w:hint="eastAsia" w:ascii="宋体" w:hAnsi="宋体"/>
                <w:color w:val="000000"/>
                <w:highlight w:val="none"/>
              </w:rPr>
            </w:pPr>
          </w:p>
        </w:tc>
        <w:tc>
          <w:tcPr>
            <w:tcW w:w="1818" w:type="dxa"/>
            <w:noWrap w:val="0"/>
            <w:vAlign w:val="center"/>
          </w:tcPr>
          <w:p w14:paraId="197E99D7">
            <w:pPr>
              <w:spacing w:line="500" w:lineRule="exact"/>
              <w:jc w:val="center"/>
              <w:rPr>
                <w:rFonts w:hint="eastAsia" w:ascii="宋体" w:hAnsi="宋体"/>
                <w:color w:val="000000"/>
                <w:highlight w:val="none"/>
              </w:rPr>
            </w:pPr>
          </w:p>
        </w:tc>
        <w:tc>
          <w:tcPr>
            <w:tcW w:w="1759" w:type="dxa"/>
            <w:noWrap w:val="0"/>
            <w:vAlign w:val="center"/>
          </w:tcPr>
          <w:p w14:paraId="65F7E8FB">
            <w:pPr>
              <w:spacing w:line="500" w:lineRule="exact"/>
              <w:jc w:val="center"/>
              <w:rPr>
                <w:rFonts w:hint="eastAsia" w:ascii="宋体" w:hAnsi="宋体"/>
                <w:color w:val="000000"/>
                <w:highlight w:val="none"/>
              </w:rPr>
            </w:pPr>
          </w:p>
        </w:tc>
        <w:tc>
          <w:tcPr>
            <w:tcW w:w="1759" w:type="dxa"/>
            <w:noWrap w:val="0"/>
            <w:vAlign w:val="center"/>
          </w:tcPr>
          <w:p w14:paraId="2C1318AA">
            <w:pPr>
              <w:spacing w:line="500" w:lineRule="exact"/>
              <w:jc w:val="center"/>
              <w:rPr>
                <w:rFonts w:hint="eastAsia" w:ascii="宋体" w:hAnsi="宋体"/>
                <w:color w:val="000000"/>
                <w:highlight w:val="none"/>
              </w:rPr>
            </w:pPr>
          </w:p>
        </w:tc>
        <w:tc>
          <w:tcPr>
            <w:tcW w:w="1760" w:type="dxa"/>
            <w:noWrap w:val="0"/>
            <w:vAlign w:val="center"/>
          </w:tcPr>
          <w:p w14:paraId="5E0CD761">
            <w:pPr>
              <w:spacing w:line="500" w:lineRule="exact"/>
              <w:jc w:val="center"/>
              <w:rPr>
                <w:rFonts w:hint="eastAsia" w:ascii="宋体" w:hAnsi="宋体"/>
                <w:color w:val="000000"/>
                <w:highlight w:val="none"/>
              </w:rPr>
            </w:pPr>
          </w:p>
        </w:tc>
      </w:tr>
    </w:tbl>
    <w:p w14:paraId="1FD8F695">
      <w:pPr>
        <w:spacing w:line="380" w:lineRule="exact"/>
        <w:ind w:left="540" w:leftChars="107" w:hanging="315" w:hangingChars="150"/>
        <w:rPr>
          <w:rFonts w:hint="eastAsia" w:ascii="宋体" w:hAnsi="宋体"/>
          <w:color w:val="000000"/>
          <w:highlight w:val="none"/>
        </w:rPr>
      </w:pPr>
    </w:p>
    <w:p w14:paraId="03B8525C">
      <w:pPr>
        <w:rPr>
          <w:rFonts w:hint="eastAsia"/>
          <w:sz w:val="24"/>
          <w:szCs w:val="24"/>
          <w:highlight w:val="none"/>
        </w:rPr>
      </w:pPr>
      <w:r>
        <w:rPr>
          <w:rFonts w:hint="eastAsia"/>
          <w:sz w:val="24"/>
          <w:szCs w:val="24"/>
          <w:highlight w:val="none"/>
        </w:rPr>
        <w:t>注：1、响应/偏离内容应在说明栏中说明该条款在</w:t>
      </w:r>
      <w:r>
        <w:rPr>
          <w:rFonts w:hint="eastAsia"/>
          <w:sz w:val="24"/>
          <w:szCs w:val="24"/>
          <w:highlight w:val="none"/>
          <w:lang w:val="en-US" w:eastAsia="zh-CN"/>
        </w:rPr>
        <w:t>参选</w:t>
      </w:r>
      <w:r>
        <w:rPr>
          <w:rFonts w:hint="eastAsia"/>
          <w:sz w:val="24"/>
          <w:szCs w:val="24"/>
          <w:highlight w:val="none"/>
        </w:rPr>
        <w:t>文件中（或页码）的依据；</w:t>
      </w:r>
    </w:p>
    <w:p w14:paraId="3CE95A88">
      <w:pPr>
        <w:rPr>
          <w:rFonts w:hint="eastAsia"/>
          <w:sz w:val="24"/>
          <w:szCs w:val="24"/>
          <w:highlight w:val="none"/>
        </w:rPr>
      </w:pPr>
      <w:r>
        <w:rPr>
          <w:rFonts w:hint="eastAsia"/>
          <w:sz w:val="24"/>
          <w:szCs w:val="24"/>
          <w:highlight w:val="none"/>
        </w:rPr>
        <w:t xml:space="preserve">    2、</w:t>
      </w:r>
      <w:r>
        <w:rPr>
          <w:rFonts w:hint="eastAsia"/>
          <w:sz w:val="24"/>
          <w:szCs w:val="24"/>
          <w:highlight w:val="none"/>
          <w:lang w:val="en-US" w:eastAsia="zh-CN"/>
        </w:rPr>
        <w:t>参选</w:t>
      </w:r>
      <w:r>
        <w:rPr>
          <w:rFonts w:hint="eastAsia"/>
          <w:sz w:val="24"/>
          <w:szCs w:val="24"/>
          <w:highlight w:val="none"/>
        </w:rPr>
        <w:t>人不按上述表格填写，所产生的一切后果由</w:t>
      </w:r>
      <w:r>
        <w:rPr>
          <w:rFonts w:hint="eastAsia"/>
          <w:sz w:val="24"/>
          <w:szCs w:val="24"/>
          <w:highlight w:val="none"/>
          <w:lang w:eastAsia="zh-CN"/>
        </w:rPr>
        <w:t>参选人</w:t>
      </w:r>
      <w:r>
        <w:rPr>
          <w:rFonts w:hint="eastAsia"/>
          <w:sz w:val="24"/>
          <w:szCs w:val="24"/>
          <w:highlight w:val="none"/>
        </w:rPr>
        <w:t>承担。</w:t>
      </w:r>
    </w:p>
    <w:p w14:paraId="31D1B62E">
      <w:pPr>
        <w:pStyle w:val="46"/>
        <w:pageBreakBefore w:val="0"/>
        <w:kinsoku/>
        <w:overflowPunct/>
        <w:topLinePunct w:val="0"/>
        <w:bidi w:val="0"/>
        <w:rPr>
          <w:rFonts w:hint="eastAsia" w:ascii="宋体" w:hAnsi="宋体" w:eastAsia="宋体" w:cs="宋体"/>
          <w:color w:val="auto"/>
          <w:sz w:val="24"/>
          <w:szCs w:val="24"/>
          <w:highlight w:val="none"/>
        </w:rPr>
      </w:pPr>
    </w:p>
    <w:p w14:paraId="4FE001A5">
      <w:pPr>
        <w:pStyle w:val="46"/>
        <w:pageBreakBefore w:val="0"/>
        <w:kinsoku/>
        <w:overflowPunct/>
        <w:topLinePunct w:val="0"/>
        <w:bidi w:val="0"/>
        <w:rPr>
          <w:rFonts w:hint="eastAsia" w:ascii="宋体" w:hAnsi="宋体" w:eastAsia="宋体" w:cs="宋体"/>
          <w:color w:val="auto"/>
          <w:sz w:val="24"/>
          <w:szCs w:val="24"/>
          <w:highlight w:val="none"/>
        </w:rPr>
      </w:pPr>
    </w:p>
    <w:p w14:paraId="2E53C68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7C0646F">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2BDC4B6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CC16C37">
      <w:pPr>
        <w:pageBreakBefore w:val="0"/>
        <w:kinsoku/>
        <w:overflowPunct/>
        <w:topLinePunct w:val="0"/>
        <w:bidi w:val="0"/>
        <w:rPr>
          <w:rFonts w:hint="eastAsia" w:ascii="宋体" w:hAnsi="宋体" w:eastAsia="宋体" w:cs="宋体"/>
          <w:b/>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b/>
          <w:color w:val="auto"/>
          <w:sz w:val="24"/>
          <w:highlight w:val="none"/>
        </w:rPr>
        <w:t xml:space="preserve">  </w:t>
      </w:r>
    </w:p>
    <w:p w14:paraId="734C9C42">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4" w:name="_Toc4586"/>
      <w:r>
        <w:rPr>
          <w:rFonts w:hint="eastAsia" w:ascii="宋体" w:hAnsi="宋体" w:eastAsia="宋体" w:cs="宋体"/>
          <w:b/>
          <w:bCs/>
          <w:color w:val="auto"/>
          <w:sz w:val="32"/>
          <w:szCs w:val="32"/>
          <w:highlight w:val="none"/>
        </w:rPr>
        <w:t>7、资格证明文件</w:t>
      </w:r>
      <w:bookmarkEnd w:id="54"/>
    </w:p>
    <w:p w14:paraId="07BB2634">
      <w:pPr>
        <w:pageBreakBefore w:val="0"/>
        <w:kinsoku/>
        <w:overflowPunct/>
        <w:topLinePunct w:val="0"/>
        <w:bidi w:val="0"/>
        <w:ind w:firstLine="480" w:firstLineChars="200"/>
        <w:jc w:val="left"/>
        <w:rPr>
          <w:rFonts w:hint="eastAsia" w:ascii="宋体" w:hAnsi="宋体" w:eastAsia="宋体" w:cs="宋体"/>
          <w:color w:val="auto"/>
          <w:sz w:val="24"/>
          <w:highlight w:val="none"/>
        </w:rPr>
      </w:pPr>
    </w:p>
    <w:p w14:paraId="10250174">
      <w:pPr>
        <w:pageBreakBefore w:val="0"/>
        <w:kinsoku/>
        <w:overflowPunct/>
        <w:topLinePunct w:val="0"/>
        <w:bidi w:val="0"/>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参选的参选人提交的证明文件应能够证明自己有资格参加参选，并说明中选后具备履行合同的能力。确保下述证明文件的真实性、有效性及合法性，否则，由此引起的任何责任都由参选人自行承担。所有复印件或扫描件必须加盖公章。</w:t>
      </w:r>
    </w:p>
    <w:p w14:paraId="7EF7D316">
      <w:pPr>
        <w:pageBreakBefore w:val="0"/>
        <w:kinsoku/>
        <w:overflowPunct/>
        <w:topLinePunct w:val="0"/>
        <w:bidi w:val="0"/>
        <w:jc w:val="left"/>
        <w:rPr>
          <w:rFonts w:hint="eastAsia" w:ascii="宋体" w:hAnsi="宋体" w:eastAsia="宋体" w:cs="宋体"/>
          <w:color w:val="auto"/>
          <w:sz w:val="24"/>
          <w:highlight w:val="none"/>
        </w:rPr>
      </w:pPr>
    </w:p>
    <w:p w14:paraId="40C974ED">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 xml:space="preserve">7.1 </w:t>
      </w:r>
      <w:r>
        <w:rPr>
          <w:rFonts w:hint="eastAsia" w:ascii="宋体" w:hAnsi="宋体" w:eastAsia="宋体" w:cs="宋体"/>
          <w:color w:val="auto"/>
          <w:sz w:val="24"/>
          <w:highlight w:val="none"/>
        </w:rPr>
        <w:t>具有独立承担民事责任的能力；</w:t>
      </w:r>
    </w:p>
    <w:p w14:paraId="6CBBEFCC">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7.2 具有良好的商业信誉和健全的财务会计制度；</w:t>
      </w:r>
    </w:p>
    <w:p w14:paraId="5F0D1688">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7.3 具有履行合同所必需的设备和专业技术能力；</w:t>
      </w:r>
    </w:p>
    <w:p w14:paraId="45D08799">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7.4 有依法缴纳税收和社会保障资金的良好记录；</w:t>
      </w:r>
    </w:p>
    <w:p w14:paraId="0FF806B4">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7.5 参加采购活动前三年内，在经营活动中没有重大违法记录；</w:t>
      </w:r>
    </w:p>
    <w:p w14:paraId="11DCD452">
      <w:pPr>
        <w:pageBreakBefore w:val="0"/>
        <w:kinsoku/>
        <w:overflowPunct/>
        <w:topLinePunct w:val="0"/>
        <w:bidi w:val="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7.6 法律、行政法规规定的其他条件：</w:t>
      </w:r>
    </w:p>
    <w:p w14:paraId="23379D0B">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7.6.1</w:t>
      </w:r>
      <w:r>
        <w:rPr>
          <w:rFonts w:hint="eastAsia" w:ascii="宋体" w:hAnsi="宋体" w:eastAsia="宋体" w:cs="宋体"/>
          <w:color w:val="auto"/>
          <w:sz w:val="24"/>
          <w:highlight w:val="none"/>
        </w:rPr>
        <w:t>提供法定代表人授权委托书（</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法定代表人证明资料）原件及被授权人（或法定代表人）身份证复印件</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eastAsia="zh-CN"/>
        </w:rPr>
        <w:t>注：需提供</w:t>
      </w:r>
      <w:r>
        <w:rPr>
          <w:rFonts w:hint="eastAsia" w:ascii="宋体" w:hAnsi="宋体" w:eastAsia="宋体" w:cs="宋体"/>
          <w:b/>
          <w:bCs/>
          <w:color w:val="auto"/>
          <w:sz w:val="24"/>
          <w:highlight w:val="none"/>
        </w:rPr>
        <w:t>被授权人的社保证明（被授权人必须是本单位人员，提供</w:t>
      </w:r>
      <w:r>
        <w:rPr>
          <w:rFonts w:hint="eastAsia" w:ascii="宋体" w:hAnsi="宋体" w:eastAsia="宋体" w:cs="宋体"/>
          <w:b/>
          <w:bCs/>
          <w:color w:val="auto"/>
          <w:sz w:val="24"/>
          <w:highlight w:val="none"/>
          <w:lang w:eastAsia="zh-CN"/>
        </w:rPr>
        <w:t>其</w:t>
      </w:r>
      <w:r>
        <w:rPr>
          <w:rFonts w:hint="eastAsia" w:ascii="宋体" w:hAnsi="宋体" w:eastAsia="宋体" w:cs="宋体"/>
          <w:b/>
          <w:bCs/>
          <w:color w:val="auto"/>
          <w:sz w:val="24"/>
          <w:highlight w:val="none"/>
        </w:rPr>
        <w:t>在该单位开标前</w:t>
      </w:r>
      <w:r>
        <w:rPr>
          <w:rFonts w:hint="eastAsia" w:ascii="宋体" w:hAnsi="宋体" w:cs="宋体"/>
          <w:b/>
          <w:bCs/>
          <w:color w:val="auto"/>
          <w:sz w:val="24"/>
          <w:highlight w:val="none"/>
          <w:lang w:eastAsia="zh-CN"/>
        </w:rPr>
        <w:t>三</w:t>
      </w:r>
      <w:r>
        <w:rPr>
          <w:rFonts w:hint="eastAsia" w:ascii="宋体" w:hAnsi="宋体" w:eastAsia="宋体" w:cs="宋体"/>
          <w:b/>
          <w:bCs/>
          <w:color w:val="auto"/>
          <w:sz w:val="24"/>
          <w:highlight w:val="none"/>
        </w:rPr>
        <w:t>个月内任意</w:t>
      </w:r>
      <w:r>
        <w:rPr>
          <w:rFonts w:hint="eastAsia" w:ascii="宋体" w:hAnsi="宋体" w:cs="宋体"/>
          <w:b/>
          <w:bCs/>
          <w:color w:val="auto"/>
          <w:sz w:val="24"/>
          <w:highlight w:val="none"/>
          <w:lang w:eastAsia="zh-CN"/>
        </w:rPr>
        <w:t>一</w:t>
      </w:r>
      <w:r>
        <w:rPr>
          <w:rFonts w:hint="eastAsia" w:ascii="宋体" w:hAnsi="宋体" w:eastAsia="宋体" w:cs="宋体"/>
          <w:b/>
          <w:bCs/>
          <w:color w:val="auto"/>
          <w:sz w:val="24"/>
          <w:highlight w:val="none"/>
        </w:rPr>
        <w:t>个月的社保凭证）</w:t>
      </w:r>
    </w:p>
    <w:p w14:paraId="73F8C6D8">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7.6.2</w:t>
      </w:r>
      <w:r>
        <w:rPr>
          <w:rFonts w:hint="eastAsia" w:ascii="宋体" w:hAnsi="宋体" w:eastAsia="宋体" w:cs="宋体"/>
          <w:color w:val="auto"/>
          <w:sz w:val="24"/>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，不得参与本项目的比选活动</w:t>
      </w:r>
      <w:r>
        <w:rPr>
          <w:rFonts w:hint="eastAsia" w:ascii="宋体" w:hAnsi="宋体" w:eastAsia="宋体" w:cs="宋体"/>
          <w:color w:val="auto"/>
          <w:sz w:val="24"/>
          <w:highlight w:val="none"/>
        </w:rPr>
        <w:t>；</w:t>
      </w:r>
    </w:p>
    <w:p w14:paraId="2478C373">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单位负责人为同一人或者存在直接控股、管理关系的不同</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，不得参加同一合同项下的采购活动；</w:t>
      </w:r>
    </w:p>
    <w:p w14:paraId="114E011E">
      <w:pPr>
        <w:pageBreakBefore w:val="0"/>
        <w:kinsoku/>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7.6.4</w:t>
      </w:r>
      <w:r>
        <w:rPr>
          <w:rFonts w:hint="eastAsia" w:ascii="宋体" w:hAnsi="宋体" w:eastAsia="宋体" w:cs="宋体"/>
          <w:color w:val="auto"/>
          <w:sz w:val="24"/>
          <w:highlight w:val="none"/>
        </w:rPr>
        <w:t>本项目不接受联合体投标。</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7.7</w:t>
      </w:r>
      <w:r>
        <w:rPr>
          <w:rFonts w:hint="eastAsia" w:ascii="宋体" w:hAnsi="宋体" w:eastAsia="宋体" w:cs="宋体"/>
          <w:color w:val="auto"/>
          <w:sz w:val="24"/>
          <w:highlight w:val="none"/>
          <w:lang w:eastAsia="zh-CN"/>
        </w:rPr>
        <w:t>参选保证金缴纳情况（该项网上查询打印纸质材料加盖公章可作原件使用）。</w:t>
      </w:r>
    </w:p>
    <w:p w14:paraId="34B46883">
      <w:pPr>
        <w:pStyle w:val="13"/>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3B1EF142">
      <w:pPr>
        <w:pStyle w:val="13"/>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7" w:type="first"/>
          <w:footerReference r:id="rId10" w:type="first"/>
          <w:headerReference r:id="rId5" w:type="default"/>
          <w:footerReference r:id="rId8" w:type="default"/>
          <w:headerReference r:id="rId6" w:type="even"/>
          <w:footerReference r:id="rId9"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5A9C83DD">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7.1具有独立承担民事责任的能力</w:t>
      </w:r>
    </w:p>
    <w:p w14:paraId="6205C6B6">
      <w:pPr>
        <w:pageBreakBefore w:val="0"/>
        <w:kinsoku/>
        <w:overflowPunct/>
        <w:topLinePunct w:val="0"/>
        <w:bidi w:val="0"/>
        <w:jc w:val="center"/>
        <w:rPr>
          <w:rFonts w:hint="eastAsia" w:ascii="宋体" w:hAnsi="宋体" w:eastAsia="宋体" w:cs="宋体"/>
          <w:color w:val="auto"/>
          <w:sz w:val="24"/>
          <w:highlight w:val="none"/>
        </w:rPr>
      </w:pPr>
    </w:p>
    <w:p w14:paraId="5C3FC78B">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（提供参选人的合格的营业执照、税务登记证、组织机构代码证（三证合一的只须提供营业执照副本复印件加盖公章，如分公司参与投标的，必须提供总公司授权分公司投标的授权函。）</w:t>
      </w:r>
    </w:p>
    <w:p w14:paraId="2857FE67">
      <w:pPr>
        <w:pageBreakBefore w:val="0"/>
        <w:kinsoku/>
        <w:overflowPunct/>
        <w:topLinePunct w:val="0"/>
        <w:bidi w:val="0"/>
        <w:jc w:val="center"/>
        <w:rPr>
          <w:rFonts w:hint="eastAsia" w:ascii="宋体" w:hAnsi="宋体" w:eastAsia="宋体" w:cs="宋体"/>
          <w:color w:val="auto"/>
          <w:sz w:val="24"/>
          <w:highlight w:val="none"/>
        </w:rPr>
      </w:pPr>
    </w:p>
    <w:p w14:paraId="00C3CB54">
      <w:pPr>
        <w:pageBreakBefore w:val="0"/>
        <w:kinsoku/>
        <w:overflowPunct/>
        <w:topLinePunct w:val="0"/>
        <w:bidi w:val="0"/>
        <w:jc w:val="center"/>
        <w:rPr>
          <w:rFonts w:hint="eastAsia" w:ascii="宋体" w:hAnsi="宋体" w:eastAsia="宋体" w:cs="宋体"/>
          <w:color w:val="auto"/>
          <w:sz w:val="24"/>
          <w:highlight w:val="none"/>
        </w:rPr>
      </w:pPr>
    </w:p>
    <w:p w14:paraId="642D4F3D">
      <w:pPr>
        <w:pageBreakBefore w:val="0"/>
        <w:kinsoku/>
        <w:overflowPunct/>
        <w:topLinePunct w:val="0"/>
        <w:bidi w:val="0"/>
        <w:jc w:val="center"/>
        <w:rPr>
          <w:rFonts w:hint="eastAsia" w:ascii="宋体" w:hAnsi="宋体" w:eastAsia="宋体" w:cs="宋体"/>
          <w:color w:val="auto"/>
          <w:sz w:val="24"/>
          <w:highlight w:val="none"/>
        </w:rPr>
      </w:pPr>
    </w:p>
    <w:p w14:paraId="1EDCD067">
      <w:pPr>
        <w:pageBreakBefore w:val="0"/>
        <w:kinsoku/>
        <w:overflowPunct/>
        <w:topLinePunct w:val="0"/>
        <w:bidi w:val="0"/>
        <w:jc w:val="center"/>
        <w:rPr>
          <w:rFonts w:hint="eastAsia" w:ascii="宋体" w:hAnsi="宋体" w:eastAsia="宋体" w:cs="宋体"/>
          <w:color w:val="auto"/>
          <w:sz w:val="24"/>
          <w:highlight w:val="none"/>
        </w:rPr>
      </w:pPr>
    </w:p>
    <w:p w14:paraId="13721813">
      <w:pPr>
        <w:pageBreakBefore w:val="0"/>
        <w:kinsoku/>
        <w:overflowPunct/>
        <w:topLinePunct w:val="0"/>
        <w:bidi w:val="0"/>
        <w:jc w:val="center"/>
        <w:rPr>
          <w:rFonts w:hint="eastAsia" w:ascii="宋体" w:hAnsi="宋体" w:eastAsia="宋体" w:cs="宋体"/>
          <w:color w:val="auto"/>
          <w:sz w:val="24"/>
          <w:highlight w:val="none"/>
        </w:rPr>
      </w:pPr>
    </w:p>
    <w:p w14:paraId="4D6D279B">
      <w:pPr>
        <w:pageBreakBefore w:val="0"/>
        <w:kinsoku/>
        <w:overflowPunct/>
        <w:topLinePunct w:val="0"/>
        <w:bidi w:val="0"/>
        <w:jc w:val="center"/>
        <w:rPr>
          <w:rFonts w:hint="eastAsia" w:ascii="宋体" w:hAnsi="宋体" w:eastAsia="宋体" w:cs="宋体"/>
          <w:color w:val="auto"/>
          <w:sz w:val="24"/>
          <w:highlight w:val="none"/>
        </w:rPr>
      </w:pPr>
    </w:p>
    <w:p w14:paraId="0F098249">
      <w:pPr>
        <w:pageBreakBefore w:val="0"/>
        <w:kinsoku/>
        <w:overflowPunct/>
        <w:topLinePunct w:val="0"/>
        <w:bidi w:val="0"/>
        <w:jc w:val="center"/>
        <w:rPr>
          <w:rFonts w:hint="eastAsia" w:ascii="宋体" w:hAnsi="宋体" w:eastAsia="宋体" w:cs="宋体"/>
          <w:color w:val="auto"/>
          <w:sz w:val="24"/>
          <w:highlight w:val="none"/>
        </w:rPr>
      </w:pPr>
    </w:p>
    <w:p w14:paraId="369F0F5F">
      <w:pPr>
        <w:pageBreakBefore w:val="0"/>
        <w:kinsoku/>
        <w:overflowPunct/>
        <w:topLinePunct w:val="0"/>
        <w:bidi w:val="0"/>
        <w:jc w:val="center"/>
        <w:rPr>
          <w:rFonts w:hint="eastAsia" w:ascii="宋体" w:hAnsi="宋体" w:eastAsia="宋体" w:cs="宋体"/>
          <w:color w:val="auto"/>
          <w:sz w:val="24"/>
          <w:highlight w:val="none"/>
        </w:rPr>
      </w:pPr>
    </w:p>
    <w:p w14:paraId="6175D328">
      <w:pPr>
        <w:pageBreakBefore w:val="0"/>
        <w:kinsoku/>
        <w:overflowPunct/>
        <w:topLinePunct w:val="0"/>
        <w:bidi w:val="0"/>
        <w:jc w:val="center"/>
        <w:rPr>
          <w:rFonts w:hint="eastAsia" w:ascii="宋体" w:hAnsi="宋体" w:eastAsia="宋体" w:cs="宋体"/>
          <w:color w:val="auto"/>
          <w:sz w:val="24"/>
          <w:highlight w:val="none"/>
        </w:rPr>
      </w:pPr>
    </w:p>
    <w:p w14:paraId="6B9356AC">
      <w:pPr>
        <w:pageBreakBefore w:val="0"/>
        <w:kinsoku/>
        <w:overflowPunct/>
        <w:topLinePunct w:val="0"/>
        <w:bidi w:val="0"/>
        <w:jc w:val="center"/>
        <w:rPr>
          <w:rFonts w:hint="eastAsia" w:ascii="宋体" w:hAnsi="宋体" w:eastAsia="宋体" w:cs="宋体"/>
          <w:color w:val="auto"/>
          <w:sz w:val="24"/>
          <w:highlight w:val="none"/>
        </w:rPr>
      </w:pPr>
    </w:p>
    <w:p w14:paraId="1BCF1E9D">
      <w:pPr>
        <w:pageBreakBefore w:val="0"/>
        <w:kinsoku/>
        <w:overflowPunct/>
        <w:topLinePunct w:val="0"/>
        <w:bidi w:val="0"/>
        <w:jc w:val="center"/>
        <w:rPr>
          <w:rFonts w:hint="eastAsia" w:ascii="宋体" w:hAnsi="宋体" w:eastAsia="宋体" w:cs="宋体"/>
          <w:color w:val="auto"/>
          <w:sz w:val="24"/>
          <w:highlight w:val="none"/>
        </w:rPr>
      </w:pPr>
    </w:p>
    <w:p w14:paraId="15EF37EB">
      <w:pPr>
        <w:pageBreakBefore w:val="0"/>
        <w:kinsoku/>
        <w:overflowPunct/>
        <w:topLinePunct w:val="0"/>
        <w:bidi w:val="0"/>
        <w:jc w:val="center"/>
        <w:rPr>
          <w:rFonts w:hint="eastAsia" w:ascii="宋体" w:hAnsi="宋体" w:eastAsia="宋体" w:cs="宋体"/>
          <w:color w:val="auto"/>
          <w:sz w:val="24"/>
          <w:highlight w:val="none"/>
        </w:rPr>
      </w:pPr>
    </w:p>
    <w:p w14:paraId="79DD22B1">
      <w:pPr>
        <w:pageBreakBefore w:val="0"/>
        <w:kinsoku/>
        <w:overflowPunct/>
        <w:topLinePunct w:val="0"/>
        <w:bidi w:val="0"/>
        <w:jc w:val="center"/>
        <w:rPr>
          <w:rFonts w:hint="eastAsia" w:ascii="宋体" w:hAnsi="宋体" w:eastAsia="宋体" w:cs="宋体"/>
          <w:color w:val="auto"/>
          <w:sz w:val="24"/>
          <w:highlight w:val="none"/>
        </w:rPr>
      </w:pPr>
    </w:p>
    <w:p w14:paraId="7EC2FC1C">
      <w:pPr>
        <w:pageBreakBefore w:val="0"/>
        <w:kinsoku/>
        <w:overflowPunct/>
        <w:topLinePunct w:val="0"/>
        <w:bidi w:val="0"/>
        <w:jc w:val="center"/>
        <w:rPr>
          <w:rFonts w:hint="eastAsia" w:ascii="宋体" w:hAnsi="宋体" w:eastAsia="宋体" w:cs="宋体"/>
          <w:color w:val="auto"/>
          <w:sz w:val="24"/>
          <w:highlight w:val="none"/>
        </w:rPr>
      </w:pPr>
    </w:p>
    <w:p w14:paraId="74C838B3">
      <w:pPr>
        <w:pageBreakBefore w:val="0"/>
        <w:kinsoku/>
        <w:overflowPunct/>
        <w:topLinePunct w:val="0"/>
        <w:bidi w:val="0"/>
        <w:jc w:val="center"/>
        <w:rPr>
          <w:rFonts w:hint="eastAsia" w:ascii="宋体" w:hAnsi="宋体" w:eastAsia="宋体" w:cs="宋体"/>
          <w:color w:val="auto"/>
          <w:sz w:val="24"/>
          <w:highlight w:val="none"/>
        </w:rPr>
      </w:pPr>
    </w:p>
    <w:p w14:paraId="17BB0AEA">
      <w:pPr>
        <w:pageBreakBefore w:val="0"/>
        <w:kinsoku/>
        <w:overflowPunct/>
        <w:topLinePunct w:val="0"/>
        <w:bidi w:val="0"/>
        <w:jc w:val="center"/>
        <w:rPr>
          <w:rFonts w:hint="eastAsia" w:ascii="宋体" w:hAnsi="宋体" w:eastAsia="宋体" w:cs="宋体"/>
          <w:color w:val="auto"/>
          <w:sz w:val="24"/>
          <w:highlight w:val="none"/>
        </w:rPr>
      </w:pPr>
    </w:p>
    <w:p w14:paraId="18D6E1AA">
      <w:pPr>
        <w:pageBreakBefore w:val="0"/>
        <w:kinsoku/>
        <w:overflowPunct/>
        <w:topLinePunct w:val="0"/>
        <w:bidi w:val="0"/>
        <w:jc w:val="center"/>
        <w:rPr>
          <w:rFonts w:hint="eastAsia" w:ascii="宋体" w:hAnsi="宋体" w:eastAsia="宋体" w:cs="宋体"/>
          <w:color w:val="auto"/>
          <w:sz w:val="24"/>
          <w:highlight w:val="none"/>
        </w:rPr>
      </w:pPr>
    </w:p>
    <w:p w14:paraId="741E45B1">
      <w:pPr>
        <w:pageBreakBefore w:val="0"/>
        <w:kinsoku/>
        <w:overflowPunct/>
        <w:topLinePunct w:val="0"/>
        <w:bidi w:val="0"/>
        <w:jc w:val="center"/>
        <w:rPr>
          <w:rFonts w:hint="eastAsia" w:ascii="宋体" w:hAnsi="宋体" w:eastAsia="宋体" w:cs="宋体"/>
          <w:color w:val="auto"/>
          <w:sz w:val="24"/>
          <w:highlight w:val="none"/>
        </w:rPr>
      </w:pPr>
    </w:p>
    <w:p w14:paraId="100A5910">
      <w:pPr>
        <w:pageBreakBefore w:val="0"/>
        <w:kinsoku/>
        <w:overflowPunct/>
        <w:topLinePunct w:val="0"/>
        <w:bidi w:val="0"/>
        <w:jc w:val="center"/>
        <w:rPr>
          <w:rFonts w:hint="eastAsia" w:ascii="宋体" w:hAnsi="宋体" w:eastAsia="宋体" w:cs="宋体"/>
          <w:color w:val="auto"/>
          <w:sz w:val="24"/>
          <w:highlight w:val="none"/>
        </w:rPr>
      </w:pPr>
    </w:p>
    <w:p w14:paraId="350A2BD5">
      <w:pPr>
        <w:pageBreakBefore w:val="0"/>
        <w:kinsoku/>
        <w:overflowPunct/>
        <w:topLinePunct w:val="0"/>
        <w:bidi w:val="0"/>
        <w:jc w:val="center"/>
        <w:rPr>
          <w:rFonts w:hint="eastAsia" w:ascii="宋体" w:hAnsi="宋体" w:eastAsia="宋体" w:cs="宋体"/>
          <w:color w:val="auto"/>
          <w:sz w:val="24"/>
          <w:highlight w:val="none"/>
        </w:rPr>
      </w:pPr>
    </w:p>
    <w:p w14:paraId="6B285423">
      <w:pPr>
        <w:pStyle w:val="46"/>
        <w:pageBreakBefore w:val="0"/>
        <w:kinsoku/>
        <w:overflowPunct/>
        <w:topLinePunct w:val="0"/>
        <w:bidi w:val="0"/>
        <w:rPr>
          <w:rFonts w:hint="eastAsia" w:ascii="宋体" w:hAnsi="宋体" w:eastAsia="宋体" w:cs="宋体"/>
          <w:color w:val="auto"/>
          <w:sz w:val="24"/>
          <w:szCs w:val="24"/>
          <w:highlight w:val="none"/>
        </w:rPr>
      </w:pPr>
    </w:p>
    <w:p w14:paraId="1430F208">
      <w:pPr>
        <w:pStyle w:val="46"/>
        <w:pageBreakBefore w:val="0"/>
        <w:kinsoku/>
        <w:overflowPunct/>
        <w:topLinePunct w:val="0"/>
        <w:bidi w:val="0"/>
        <w:rPr>
          <w:rFonts w:hint="eastAsia" w:ascii="宋体" w:hAnsi="宋体" w:eastAsia="宋体" w:cs="宋体"/>
          <w:color w:val="auto"/>
          <w:sz w:val="24"/>
          <w:szCs w:val="24"/>
          <w:highlight w:val="none"/>
        </w:rPr>
      </w:pPr>
    </w:p>
    <w:p w14:paraId="57AF2459">
      <w:pPr>
        <w:pStyle w:val="46"/>
        <w:pageBreakBefore w:val="0"/>
        <w:kinsoku/>
        <w:overflowPunct/>
        <w:topLinePunct w:val="0"/>
        <w:bidi w:val="0"/>
        <w:rPr>
          <w:rFonts w:hint="eastAsia" w:ascii="宋体" w:hAnsi="宋体" w:eastAsia="宋体" w:cs="宋体"/>
          <w:color w:val="auto"/>
          <w:sz w:val="24"/>
          <w:szCs w:val="24"/>
          <w:highlight w:val="none"/>
        </w:rPr>
      </w:pPr>
    </w:p>
    <w:p w14:paraId="19537D2D">
      <w:pPr>
        <w:pStyle w:val="46"/>
        <w:pageBreakBefore w:val="0"/>
        <w:kinsoku/>
        <w:overflowPunct/>
        <w:topLinePunct w:val="0"/>
        <w:bidi w:val="0"/>
        <w:rPr>
          <w:rFonts w:hint="eastAsia" w:ascii="宋体" w:hAnsi="宋体" w:eastAsia="宋体" w:cs="宋体"/>
          <w:color w:val="auto"/>
          <w:sz w:val="24"/>
          <w:szCs w:val="24"/>
          <w:highlight w:val="none"/>
        </w:rPr>
      </w:pPr>
    </w:p>
    <w:p w14:paraId="2B9CEE00">
      <w:pPr>
        <w:pStyle w:val="46"/>
        <w:pageBreakBefore w:val="0"/>
        <w:kinsoku/>
        <w:overflowPunct/>
        <w:topLinePunct w:val="0"/>
        <w:bidi w:val="0"/>
        <w:rPr>
          <w:rFonts w:hint="eastAsia" w:ascii="宋体" w:hAnsi="宋体" w:eastAsia="宋体" w:cs="宋体"/>
          <w:color w:val="auto"/>
          <w:sz w:val="24"/>
          <w:szCs w:val="24"/>
          <w:highlight w:val="none"/>
        </w:rPr>
      </w:pPr>
    </w:p>
    <w:p w14:paraId="77D355A6">
      <w:pPr>
        <w:pStyle w:val="46"/>
        <w:pageBreakBefore w:val="0"/>
        <w:kinsoku/>
        <w:overflowPunct/>
        <w:topLinePunct w:val="0"/>
        <w:bidi w:val="0"/>
        <w:rPr>
          <w:rFonts w:hint="eastAsia" w:ascii="宋体" w:hAnsi="宋体" w:eastAsia="宋体" w:cs="宋体"/>
          <w:color w:val="auto"/>
          <w:sz w:val="24"/>
          <w:szCs w:val="24"/>
          <w:highlight w:val="none"/>
        </w:rPr>
      </w:pPr>
    </w:p>
    <w:p w14:paraId="00A9AC4F">
      <w:pPr>
        <w:pStyle w:val="46"/>
        <w:pageBreakBefore w:val="0"/>
        <w:kinsoku/>
        <w:overflowPunct/>
        <w:topLinePunct w:val="0"/>
        <w:bidi w:val="0"/>
        <w:rPr>
          <w:rFonts w:hint="eastAsia" w:ascii="宋体" w:hAnsi="宋体" w:eastAsia="宋体" w:cs="宋体"/>
          <w:color w:val="auto"/>
          <w:sz w:val="24"/>
          <w:szCs w:val="24"/>
          <w:highlight w:val="none"/>
        </w:rPr>
      </w:pPr>
    </w:p>
    <w:p w14:paraId="0E258B16">
      <w:pPr>
        <w:pStyle w:val="46"/>
        <w:pageBreakBefore w:val="0"/>
        <w:kinsoku/>
        <w:overflowPunct/>
        <w:topLinePunct w:val="0"/>
        <w:bidi w:val="0"/>
        <w:rPr>
          <w:rFonts w:hint="eastAsia" w:ascii="宋体" w:hAnsi="宋体" w:eastAsia="宋体" w:cs="宋体"/>
          <w:color w:val="auto"/>
          <w:sz w:val="24"/>
          <w:szCs w:val="24"/>
          <w:highlight w:val="none"/>
        </w:rPr>
      </w:pPr>
    </w:p>
    <w:p w14:paraId="216DC586">
      <w:pPr>
        <w:pStyle w:val="46"/>
        <w:pageBreakBefore w:val="0"/>
        <w:kinsoku/>
        <w:overflowPunct/>
        <w:topLinePunct w:val="0"/>
        <w:bidi w:val="0"/>
        <w:rPr>
          <w:rFonts w:hint="eastAsia" w:ascii="宋体" w:hAnsi="宋体" w:eastAsia="宋体" w:cs="宋体"/>
          <w:color w:val="auto"/>
          <w:sz w:val="24"/>
          <w:szCs w:val="24"/>
          <w:highlight w:val="none"/>
        </w:rPr>
      </w:pPr>
    </w:p>
    <w:p w14:paraId="34CB5C32">
      <w:pPr>
        <w:pStyle w:val="46"/>
        <w:pageBreakBefore w:val="0"/>
        <w:kinsoku/>
        <w:overflowPunct/>
        <w:topLinePunct w:val="0"/>
        <w:bidi w:val="0"/>
        <w:rPr>
          <w:rFonts w:hint="eastAsia" w:ascii="宋体" w:hAnsi="宋体" w:eastAsia="宋体" w:cs="宋体"/>
          <w:color w:val="auto"/>
          <w:sz w:val="24"/>
          <w:szCs w:val="24"/>
          <w:highlight w:val="none"/>
        </w:rPr>
      </w:pPr>
    </w:p>
    <w:p w14:paraId="691AE6D4">
      <w:pPr>
        <w:pStyle w:val="46"/>
        <w:pageBreakBefore w:val="0"/>
        <w:kinsoku/>
        <w:overflowPunct/>
        <w:topLinePunct w:val="0"/>
        <w:bidi w:val="0"/>
        <w:rPr>
          <w:rFonts w:hint="eastAsia" w:ascii="宋体" w:hAnsi="宋体" w:eastAsia="宋体" w:cs="宋体"/>
          <w:color w:val="auto"/>
          <w:sz w:val="24"/>
          <w:szCs w:val="24"/>
          <w:highlight w:val="none"/>
        </w:rPr>
      </w:pPr>
    </w:p>
    <w:p w14:paraId="0136A5E1">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CF47CA1">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7.2具有良好的商业信誉和健全的财务会计制度</w:t>
      </w:r>
    </w:p>
    <w:p w14:paraId="60995AAE">
      <w:pPr>
        <w:pageBreakBefore w:val="0"/>
        <w:kinsoku/>
        <w:overflowPunct/>
        <w:topLinePunct w:val="0"/>
        <w:bidi w:val="0"/>
        <w:jc w:val="center"/>
        <w:rPr>
          <w:rFonts w:hint="eastAsia" w:ascii="宋体" w:hAnsi="宋体" w:eastAsia="宋体" w:cs="宋体"/>
          <w:color w:val="auto"/>
          <w:sz w:val="24"/>
          <w:highlight w:val="none"/>
        </w:rPr>
      </w:pPr>
    </w:p>
    <w:p w14:paraId="1263CE14">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提供20</w:t>
      </w:r>
      <w:r>
        <w:rPr>
          <w:rFonts w:hint="eastAsia" w:ascii="宋体" w:hAnsi="宋体" w:eastAsia="宋体" w:cs="宋体"/>
          <w:b/>
          <w:bCs/>
          <w:color w:val="auto"/>
          <w:sz w:val="24"/>
          <w:highlight w:val="none"/>
          <w:lang w:val="en-US" w:eastAsia="zh-CN"/>
        </w:rPr>
        <w:t>2</w:t>
      </w:r>
      <w:r>
        <w:rPr>
          <w:rFonts w:hint="eastAsia" w:ascii="宋体" w:hAnsi="宋体" w:cs="宋体"/>
          <w:b/>
          <w:bCs/>
          <w:color w:val="auto"/>
          <w:sz w:val="24"/>
          <w:highlight w:val="none"/>
          <w:lang w:val="en-US" w:eastAsia="zh-CN"/>
        </w:rPr>
        <w:t>2</w:t>
      </w:r>
      <w:r>
        <w:rPr>
          <w:rFonts w:hint="eastAsia" w:ascii="宋体" w:hAnsi="宋体" w:eastAsia="宋体" w:cs="宋体"/>
          <w:b/>
          <w:bCs/>
          <w:color w:val="auto"/>
          <w:sz w:val="24"/>
          <w:highlight w:val="none"/>
        </w:rPr>
        <w:t>年（或202</w:t>
      </w:r>
      <w:r>
        <w:rPr>
          <w:rFonts w:hint="eastAsia" w:ascii="宋体" w:hAnsi="宋体" w:cs="宋体"/>
          <w:b/>
          <w:bCs/>
          <w:color w:val="auto"/>
          <w:sz w:val="24"/>
          <w:highlight w:val="none"/>
          <w:lang w:val="en-US" w:eastAsia="zh-CN"/>
        </w:rPr>
        <w:t>3</w:t>
      </w:r>
      <w:r>
        <w:rPr>
          <w:rFonts w:hint="eastAsia" w:ascii="宋体" w:hAnsi="宋体" w:eastAsia="宋体" w:cs="宋体"/>
          <w:b/>
          <w:bCs/>
          <w:color w:val="auto"/>
          <w:sz w:val="24"/>
          <w:highlight w:val="none"/>
        </w:rPr>
        <w:t>年）度经会计师事务所出具的财务审计报告或基本开户行出具的银行资信证明复印件加盖公章</w:t>
      </w:r>
      <w:r>
        <w:rPr>
          <w:rFonts w:hint="eastAsia" w:ascii="宋体" w:hAnsi="宋体" w:eastAsia="宋体" w:cs="宋体"/>
          <w:b/>
          <w:bCs/>
          <w:color w:val="auto"/>
          <w:sz w:val="24"/>
          <w:highlight w:val="none"/>
          <w:lang w:eastAsia="zh-CN"/>
        </w:rPr>
        <w:t>或提供承诺函</w:t>
      </w:r>
      <w:r>
        <w:rPr>
          <w:rFonts w:hint="eastAsia" w:ascii="宋体" w:hAnsi="宋体" w:eastAsia="宋体" w:cs="宋体"/>
          <w:b/>
          <w:bCs/>
          <w:color w:val="auto"/>
          <w:sz w:val="24"/>
          <w:highlight w:val="none"/>
        </w:rPr>
        <w:t>。】</w:t>
      </w:r>
    </w:p>
    <w:p w14:paraId="6E95CF3D">
      <w:pPr>
        <w:pageBreakBefore w:val="0"/>
        <w:kinsoku/>
        <w:overflowPunct/>
        <w:topLinePunct w:val="0"/>
        <w:bidi w:val="0"/>
        <w:jc w:val="center"/>
        <w:rPr>
          <w:rFonts w:hint="eastAsia" w:ascii="宋体" w:hAnsi="宋体" w:eastAsia="宋体" w:cs="宋体"/>
          <w:color w:val="auto"/>
          <w:sz w:val="24"/>
          <w:highlight w:val="none"/>
        </w:rPr>
      </w:pPr>
    </w:p>
    <w:p w14:paraId="58B86538">
      <w:pPr>
        <w:spacing w:before="94" w:line="224" w:lineRule="auto"/>
        <w:jc w:val="center"/>
        <w:rPr>
          <w:rFonts w:hint="eastAsia" w:ascii="宋体" w:hAnsi="宋体" w:eastAsia="宋体" w:cs="宋体"/>
          <w:b/>
          <w:bCs/>
          <w:color w:val="auto"/>
          <w:sz w:val="32"/>
          <w:szCs w:val="32"/>
          <w:highlight w:val="none"/>
        </w:rPr>
      </w:pPr>
    </w:p>
    <w:p w14:paraId="571A9C55">
      <w:pPr>
        <w:spacing w:before="94" w:line="224"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32"/>
          <w:szCs w:val="32"/>
          <w:highlight w:val="none"/>
        </w:rPr>
        <w:t>具有良好的商业信誉和健全的财务会计制度承诺函</w:t>
      </w:r>
      <w:r>
        <w:rPr>
          <w:rFonts w:hint="eastAsia" w:ascii="宋体" w:hAnsi="宋体" w:eastAsia="宋体" w:cs="宋体"/>
          <w:b w:val="0"/>
          <w:bCs w:val="0"/>
          <w:color w:val="auto"/>
          <w:sz w:val="32"/>
          <w:szCs w:val="32"/>
          <w:highlight w:val="none"/>
          <w:lang w:eastAsia="zh-CN"/>
        </w:rPr>
        <w:t>（格式）</w:t>
      </w:r>
    </w:p>
    <w:p w14:paraId="171529C2">
      <w:pPr>
        <w:spacing w:line="286" w:lineRule="auto"/>
        <w:rPr>
          <w:rFonts w:hint="eastAsia" w:ascii="宋体" w:hAnsi="宋体" w:eastAsia="宋体" w:cs="宋体"/>
          <w:color w:val="auto"/>
          <w:sz w:val="24"/>
          <w:szCs w:val="24"/>
          <w:highlight w:val="none"/>
        </w:rPr>
      </w:pPr>
    </w:p>
    <w:p w14:paraId="070EA52B">
      <w:pPr>
        <w:spacing w:before="75" w:line="228"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5539CB4B">
      <w:pPr>
        <w:spacing w:before="75" w:line="228" w:lineRule="auto"/>
        <w:rPr>
          <w:rFonts w:hint="eastAsia" w:ascii="宋体" w:hAnsi="宋体" w:eastAsia="宋体" w:cs="宋体"/>
          <w:color w:val="auto"/>
          <w:sz w:val="24"/>
          <w:szCs w:val="24"/>
          <w:highlight w:val="none"/>
          <w:lang w:eastAsia="zh-CN"/>
        </w:rPr>
      </w:pPr>
    </w:p>
    <w:p w14:paraId="4E786618">
      <w:pPr>
        <w:spacing w:before="75"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36DE0278">
      <w:pPr>
        <w:spacing w:before="75" w:line="228" w:lineRule="auto"/>
        <w:rPr>
          <w:rFonts w:hint="eastAsia" w:ascii="宋体" w:hAnsi="宋体" w:eastAsia="宋体" w:cs="宋体"/>
          <w:color w:val="auto"/>
          <w:sz w:val="24"/>
          <w:szCs w:val="24"/>
          <w:highlight w:val="none"/>
          <w:lang w:eastAsia="zh-CN"/>
        </w:rPr>
      </w:pPr>
    </w:p>
    <w:p w14:paraId="06FA6FBC">
      <w:pPr>
        <w:spacing w:before="75" w:line="228" w:lineRule="auto"/>
        <w:rPr>
          <w:rFonts w:hint="eastAsia" w:ascii="宋体" w:hAnsi="宋体" w:eastAsia="宋体" w:cs="宋体"/>
          <w:color w:val="auto"/>
          <w:sz w:val="24"/>
          <w:szCs w:val="24"/>
          <w:highlight w:val="none"/>
          <w:lang w:eastAsia="zh-CN"/>
        </w:rPr>
      </w:pPr>
    </w:p>
    <w:p w14:paraId="76458321">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02C4427C">
      <w:pPr>
        <w:spacing w:line="241" w:lineRule="auto"/>
        <w:rPr>
          <w:rFonts w:hint="eastAsia" w:ascii="宋体" w:hAnsi="宋体" w:eastAsia="宋体" w:cs="宋体"/>
          <w:color w:val="auto"/>
          <w:sz w:val="24"/>
          <w:szCs w:val="24"/>
          <w:highlight w:val="none"/>
        </w:rPr>
      </w:pPr>
    </w:p>
    <w:p w14:paraId="0AB4DF18">
      <w:pPr>
        <w:spacing w:line="242" w:lineRule="auto"/>
        <w:rPr>
          <w:rFonts w:hint="eastAsia" w:ascii="宋体" w:hAnsi="宋体" w:eastAsia="宋体" w:cs="宋体"/>
          <w:color w:val="auto"/>
          <w:sz w:val="24"/>
          <w:szCs w:val="24"/>
          <w:highlight w:val="none"/>
        </w:rPr>
      </w:pPr>
    </w:p>
    <w:p w14:paraId="3BDA28A6">
      <w:pPr>
        <w:spacing w:line="242" w:lineRule="auto"/>
        <w:rPr>
          <w:rFonts w:hint="eastAsia" w:ascii="宋体" w:hAnsi="宋体" w:eastAsia="宋体" w:cs="宋体"/>
          <w:color w:val="auto"/>
          <w:sz w:val="24"/>
          <w:szCs w:val="24"/>
          <w:highlight w:val="none"/>
        </w:rPr>
      </w:pPr>
    </w:p>
    <w:p w14:paraId="5C3348CB">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10468DAF">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8CDE70D">
      <w:pPr>
        <w:pageBreakBefore w:val="0"/>
        <w:kinsoku/>
        <w:overflowPunct/>
        <w:topLinePunct w:val="0"/>
        <w:bidi w:val="0"/>
        <w:jc w:val="center"/>
        <w:rPr>
          <w:rFonts w:hint="eastAsia" w:ascii="宋体" w:hAnsi="宋体" w:eastAsia="宋体" w:cs="宋体"/>
          <w:color w:val="auto"/>
          <w:sz w:val="24"/>
          <w:highlight w:val="none"/>
        </w:rPr>
      </w:pPr>
    </w:p>
    <w:p w14:paraId="33FE37B7">
      <w:pPr>
        <w:pageBreakBefore w:val="0"/>
        <w:kinsoku/>
        <w:overflowPunct/>
        <w:topLinePunct w:val="0"/>
        <w:bidi w:val="0"/>
        <w:jc w:val="center"/>
        <w:rPr>
          <w:rFonts w:hint="eastAsia" w:ascii="宋体" w:hAnsi="宋体" w:eastAsia="宋体" w:cs="宋体"/>
          <w:color w:val="auto"/>
          <w:sz w:val="24"/>
          <w:highlight w:val="none"/>
        </w:rPr>
      </w:pPr>
    </w:p>
    <w:p w14:paraId="2E526EC0">
      <w:pPr>
        <w:pageBreakBefore w:val="0"/>
        <w:kinsoku/>
        <w:overflowPunct/>
        <w:topLinePunct w:val="0"/>
        <w:bidi w:val="0"/>
        <w:jc w:val="center"/>
        <w:rPr>
          <w:rFonts w:hint="eastAsia" w:ascii="宋体" w:hAnsi="宋体" w:eastAsia="宋体" w:cs="宋体"/>
          <w:color w:val="auto"/>
          <w:sz w:val="24"/>
          <w:highlight w:val="none"/>
        </w:rPr>
      </w:pPr>
    </w:p>
    <w:p w14:paraId="04BA51DA">
      <w:pPr>
        <w:pageBreakBefore w:val="0"/>
        <w:kinsoku/>
        <w:overflowPunct/>
        <w:topLinePunct w:val="0"/>
        <w:bidi w:val="0"/>
        <w:jc w:val="center"/>
        <w:rPr>
          <w:rFonts w:hint="eastAsia" w:ascii="宋体" w:hAnsi="宋体" w:eastAsia="宋体" w:cs="宋体"/>
          <w:color w:val="auto"/>
          <w:sz w:val="24"/>
          <w:highlight w:val="none"/>
        </w:rPr>
      </w:pPr>
    </w:p>
    <w:p w14:paraId="010D33A1">
      <w:pPr>
        <w:pageBreakBefore w:val="0"/>
        <w:kinsoku/>
        <w:overflowPunct/>
        <w:topLinePunct w:val="0"/>
        <w:bidi w:val="0"/>
        <w:jc w:val="center"/>
        <w:rPr>
          <w:rFonts w:hint="eastAsia" w:ascii="宋体" w:hAnsi="宋体" w:eastAsia="宋体" w:cs="宋体"/>
          <w:color w:val="auto"/>
          <w:sz w:val="24"/>
          <w:highlight w:val="none"/>
        </w:rPr>
      </w:pPr>
    </w:p>
    <w:p w14:paraId="1808179F">
      <w:pPr>
        <w:pageBreakBefore w:val="0"/>
        <w:kinsoku/>
        <w:overflowPunct/>
        <w:topLinePunct w:val="0"/>
        <w:bidi w:val="0"/>
        <w:jc w:val="center"/>
        <w:rPr>
          <w:rFonts w:hint="eastAsia" w:ascii="宋体" w:hAnsi="宋体" w:eastAsia="宋体" w:cs="宋体"/>
          <w:color w:val="auto"/>
          <w:sz w:val="24"/>
          <w:highlight w:val="none"/>
        </w:rPr>
      </w:pPr>
    </w:p>
    <w:p w14:paraId="27B4D500">
      <w:pPr>
        <w:pageBreakBefore w:val="0"/>
        <w:kinsoku/>
        <w:overflowPunct/>
        <w:topLinePunct w:val="0"/>
        <w:bidi w:val="0"/>
        <w:jc w:val="center"/>
        <w:rPr>
          <w:rFonts w:hint="eastAsia" w:ascii="宋体" w:hAnsi="宋体" w:eastAsia="宋体" w:cs="宋体"/>
          <w:color w:val="auto"/>
          <w:sz w:val="24"/>
          <w:highlight w:val="none"/>
        </w:rPr>
      </w:pPr>
    </w:p>
    <w:p w14:paraId="796C098C">
      <w:pPr>
        <w:pageBreakBefore w:val="0"/>
        <w:kinsoku/>
        <w:overflowPunct/>
        <w:topLinePunct w:val="0"/>
        <w:bidi w:val="0"/>
        <w:jc w:val="center"/>
        <w:rPr>
          <w:rFonts w:hint="eastAsia" w:ascii="宋体" w:hAnsi="宋体" w:eastAsia="宋体" w:cs="宋体"/>
          <w:color w:val="auto"/>
          <w:sz w:val="24"/>
          <w:highlight w:val="none"/>
        </w:rPr>
      </w:pPr>
    </w:p>
    <w:p w14:paraId="7CDA7807">
      <w:pPr>
        <w:pageBreakBefore w:val="0"/>
        <w:kinsoku/>
        <w:overflowPunct/>
        <w:topLinePunct w:val="0"/>
        <w:bidi w:val="0"/>
        <w:jc w:val="center"/>
        <w:rPr>
          <w:rFonts w:hint="eastAsia" w:ascii="宋体" w:hAnsi="宋体" w:eastAsia="宋体" w:cs="宋体"/>
          <w:color w:val="auto"/>
          <w:sz w:val="24"/>
          <w:highlight w:val="none"/>
        </w:rPr>
      </w:pPr>
    </w:p>
    <w:p w14:paraId="41128980">
      <w:pPr>
        <w:pageBreakBefore w:val="0"/>
        <w:kinsoku/>
        <w:overflowPunct/>
        <w:topLinePunct w:val="0"/>
        <w:bidi w:val="0"/>
        <w:jc w:val="center"/>
        <w:rPr>
          <w:rFonts w:hint="eastAsia" w:ascii="宋体" w:hAnsi="宋体" w:eastAsia="宋体" w:cs="宋体"/>
          <w:color w:val="auto"/>
          <w:sz w:val="24"/>
          <w:highlight w:val="none"/>
        </w:rPr>
      </w:pPr>
    </w:p>
    <w:p w14:paraId="32471221">
      <w:pPr>
        <w:pageBreakBefore w:val="0"/>
        <w:kinsoku/>
        <w:overflowPunct/>
        <w:topLinePunct w:val="0"/>
        <w:bidi w:val="0"/>
        <w:jc w:val="center"/>
        <w:rPr>
          <w:rFonts w:hint="eastAsia" w:ascii="宋体" w:hAnsi="宋体" w:eastAsia="宋体" w:cs="宋体"/>
          <w:color w:val="auto"/>
          <w:sz w:val="28"/>
          <w:szCs w:val="28"/>
          <w:highlight w:val="none"/>
        </w:rPr>
      </w:pPr>
    </w:p>
    <w:p w14:paraId="2287B0A6">
      <w:pPr>
        <w:pageBreakBefore w:val="0"/>
        <w:kinsoku/>
        <w:overflowPunct/>
        <w:topLinePunct w:val="0"/>
        <w:bidi w:val="0"/>
        <w:jc w:val="center"/>
        <w:rPr>
          <w:rFonts w:hint="eastAsia" w:ascii="宋体" w:hAnsi="宋体" w:eastAsia="宋体" w:cs="宋体"/>
          <w:color w:val="auto"/>
          <w:sz w:val="28"/>
          <w:szCs w:val="28"/>
          <w:highlight w:val="none"/>
        </w:rPr>
      </w:pPr>
    </w:p>
    <w:p w14:paraId="3B2E6AE6">
      <w:pPr>
        <w:pageBreakBefore w:val="0"/>
        <w:kinsoku/>
        <w:overflowPunct/>
        <w:topLinePunct w:val="0"/>
        <w:bidi w:val="0"/>
        <w:jc w:val="center"/>
        <w:rPr>
          <w:rFonts w:hint="eastAsia" w:ascii="宋体" w:hAnsi="宋体" w:eastAsia="宋体" w:cs="宋体"/>
          <w:color w:val="auto"/>
          <w:sz w:val="28"/>
          <w:szCs w:val="28"/>
          <w:highlight w:val="none"/>
        </w:rPr>
      </w:pPr>
    </w:p>
    <w:p w14:paraId="7EAC2365">
      <w:pPr>
        <w:pageBreakBefore w:val="0"/>
        <w:kinsoku/>
        <w:overflowPunct/>
        <w:topLinePunct w:val="0"/>
        <w:bidi w:val="0"/>
        <w:jc w:val="center"/>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7.3具有履行合同所必需的设备</w:t>
      </w:r>
      <w:r>
        <w:rPr>
          <w:rFonts w:hint="eastAsia" w:ascii="宋体" w:hAnsi="宋体" w:eastAsia="宋体" w:cs="宋体"/>
          <w:color w:val="auto"/>
          <w:sz w:val="28"/>
          <w:szCs w:val="28"/>
          <w:highlight w:val="none"/>
          <w:lang w:eastAsia="zh-CN"/>
        </w:rPr>
        <w:t>和</w:t>
      </w:r>
      <w:r>
        <w:rPr>
          <w:rFonts w:hint="eastAsia" w:ascii="宋体" w:hAnsi="宋体" w:eastAsia="宋体" w:cs="宋体"/>
          <w:color w:val="auto"/>
          <w:sz w:val="28"/>
          <w:szCs w:val="28"/>
          <w:highlight w:val="none"/>
        </w:rPr>
        <w:t>专业技术能力</w:t>
      </w:r>
    </w:p>
    <w:p w14:paraId="6F5A2DF3">
      <w:pPr>
        <w:pageBreakBefore w:val="0"/>
        <w:kinsoku/>
        <w:overflowPunct/>
        <w:topLinePunct w:val="0"/>
        <w:bidi w:val="0"/>
        <w:jc w:val="center"/>
        <w:rPr>
          <w:rFonts w:hint="eastAsia" w:ascii="宋体" w:hAnsi="宋体" w:eastAsia="宋体" w:cs="宋体"/>
          <w:b/>
          <w:bCs/>
          <w:color w:val="auto"/>
          <w:sz w:val="24"/>
          <w:highlight w:val="none"/>
        </w:rPr>
      </w:pPr>
    </w:p>
    <w:p w14:paraId="3C65E2D8">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（提供具备履行合同的相关设备</w:t>
      </w:r>
      <w:r>
        <w:rPr>
          <w:rFonts w:hint="eastAsia" w:ascii="宋体" w:hAnsi="宋体" w:eastAsia="宋体" w:cs="宋体"/>
          <w:b/>
          <w:bCs/>
          <w:color w:val="auto"/>
          <w:sz w:val="24"/>
          <w:highlight w:val="none"/>
          <w:lang w:eastAsia="zh-CN"/>
        </w:rPr>
        <w:t>和</w:t>
      </w:r>
      <w:r>
        <w:rPr>
          <w:rFonts w:hint="eastAsia" w:ascii="宋体" w:hAnsi="宋体" w:eastAsia="宋体" w:cs="宋体"/>
          <w:b/>
          <w:bCs/>
          <w:color w:val="auto"/>
          <w:sz w:val="24"/>
          <w:highlight w:val="none"/>
        </w:rPr>
        <w:t>专业技术能力的承诺函。）</w:t>
      </w:r>
    </w:p>
    <w:p w14:paraId="01744022">
      <w:pPr>
        <w:pageBreakBefore w:val="0"/>
        <w:kinsoku/>
        <w:overflowPunct/>
        <w:topLinePunct w:val="0"/>
        <w:bidi w:val="0"/>
        <w:jc w:val="center"/>
        <w:rPr>
          <w:rFonts w:hint="eastAsia" w:ascii="宋体" w:hAnsi="宋体" w:eastAsia="宋体" w:cs="宋体"/>
          <w:color w:val="auto"/>
          <w:sz w:val="24"/>
          <w:highlight w:val="none"/>
        </w:rPr>
      </w:pPr>
    </w:p>
    <w:p w14:paraId="3579A837">
      <w:pPr>
        <w:pageBreakBefore w:val="0"/>
        <w:kinsoku/>
        <w:overflowPunct/>
        <w:topLinePunct w:val="0"/>
        <w:bidi w:val="0"/>
        <w:jc w:val="center"/>
        <w:rPr>
          <w:rFonts w:hint="eastAsia" w:ascii="宋体" w:hAnsi="宋体" w:eastAsia="宋体" w:cs="宋体"/>
          <w:color w:val="auto"/>
          <w:sz w:val="24"/>
          <w:highlight w:val="none"/>
        </w:rPr>
      </w:pPr>
    </w:p>
    <w:p w14:paraId="34D6124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具有履行合同所必须的设备和专业技术能力的承诺函（格式）</w:t>
      </w:r>
    </w:p>
    <w:p w14:paraId="376D6817">
      <w:pPr>
        <w:pageBreakBefore w:val="0"/>
        <w:kinsoku/>
        <w:overflowPunct/>
        <w:topLinePunct w:val="0"/>
        <w:bidi w:val="0"/>
        <w:jc w:val="center"/>
        <w:rPr>
          <w:rFonts w:hint="eastAsia" w:ascii="宋体" w:hAnsi="宋体" w:eastAsia="宋体" w:cs="宋体"/>
          <w:color w:val="auto"/>
          <w:sz w:val="24"/>
          <w:highlight w:val="none"/>
        </w:rPr>
      </w:pPr>
    </w:p>
    <w:p w14:paraId="605327FB">
      <w:pPr>
        <w:pageBreakBefore w:val="0"/>
        <w:kinsoku/>
        <w:overflowPunct/>
        <w:topLinePunct w:val="0"/>
        <w:bidi w:val="0"/>
        <w:jc w:val="center"/>
        <w:rPr>
          <w:rFonts w:hint="eastAsia" w:ascii="宋体" w:hAnsi="宋体" w:eastAsia="宋体" w:cs="宋体"/>
          <w:color w:val="auto"/>
          <w:sz w:val="24"/>
          <w:highlight w:val="none"/>
        </w:rPr>
      </w:pPr>
    </w:p>
    <w:p w14:paraId="7B36EBDC">
      <w:pPr>
        <w:pageBreakBefore w:val="0"/>
        <w:kinsoku/>
        <w:overflowPunct/>
        <w:topLinePunct w:val="0"/>
        <w:bidi w:val="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 xml:space="preserve">）      </w:t>
      </w:r>
    </w:p>
    <w:p w14:paraId="6CE3A036">
      <w:pPr>
        <w:pageBreakBefore w:val="0"/>
        <w:kinsoku/>
        <w:overflowPunct/>
        <w:topLinePunct w:val="0"/>
        <w:bidi w:val="0"/>
        <w:jc w:val="center"/>
        <w:rPr>
          <w:rFonts w:hint="eastAsia" w:ascii="宋体" w:hAnsi="宋体" w:eastAsia="宋体" w:cs="宋体"/>
          <w:color w:val="auto"/>
          <w:sz w:val="24"/>
          <w:highlight w:val="none"/>
          <w:u w:val="single"/>
        </w:rPr>
      </w:pPr>
    </w:p>
    <w:p w14:paraId="733F8554">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（公司名称）参加贵方组织的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（项目名称、项目编号）的参选活动，我方承诺：我公司具有履行合同所必须的设备和专业技术能力；</w:t>
      </w:r>
    </w:p>
    <w:p w14:paraId="6DE6A234">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本公司对上述承诺真实性负责。如有虚假，我公司同意按我方合同违约处理，并依法承诺相应法律责任。</w:t>
      </w:r>
    </w:p>
    <w:p w14:paraId="66FE6543">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特此承诺。</w:t>
      </w:r>
    </w:p>
    <w:p w14:paraId="0419EA18">
      <w:pPr>
        <w:pageBreakBefore w:val="0"/>
        <w:kinsoku/>
        <w:overflowPunct/>
        <w:topLinePunct w:val="0"/>
        <w:bidi w:val="0"/>
        <w:jc w:val="center"/>
        <w:rPr>
          <w:rFonts w:hint="eastAsia" w:ascii="宋体" w:hAnsi="宋体" w:eastAsia="宋体" w:cs="宋体"/>
          <w:color w:val="auto"/>
          <w:sz w:val="24"/>
          <w:highlight w:val="none"/>
        </w:rPr>
      </w:pPr>
    </w:p>
    <w:p w14:paraId="74552FD1">
      <w:pPr>
        <w:pageBreakBefore w:val="0"/>
        <w:kinsoku/>
        <w:overflowPunct/>
        <w:topLinePunct w:val="0"/>
        <w:bidi w:val="0"/>
        <w:jc w:val="center"/>
        <w:rPr>
          <w:rFonts w:hint="eastAsia" w:ascii="宋体" w:hAnsi="宋体" w:eastAsia="宋体" w:cs="宋体"/>
          <w:color w:val="auto"/>
          <w:sz w:val="24"/>
          <w:highlight w:val="none"/>
        </w:rPr>
      </w:pPr>
    </w:p>
    <w:p w14:paraId="2D4EA89E">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69331BF8">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3AB78AA">
      <w:pPr>
        <w:pageBreakBefore w:val="0"/>
        <w:kinsoku/>
        <w:overflowPunct/>
        <w:topLinePunct w:val="0"/>
        <w:bidi w:val="0"/>
        <w:jc w:val="center"/>
        <w:rPr>
          <w:rFonts w:hint="eastAsia" w:ascii="宋体" w:hAnsi="宋体" w:eastAsia="宋体" w:cs="宋体"/>
          <w:color w:val="auto"/>
          <w:sz w:val="24"/>
          <w:highlight w:val="none"/>
        </w:rPr>
      </w:pPr>
    </w:p>
    <w:p w14:paraId="23000A7D">
      <w:pPr>
        <w:pageBreakBefore w:val="0"/>
        <w:kinsoku/>
        <w:overflowPunct/>
        <w:topLinePunct w:val="0"/>
        <w:bidi w:val="0"/>
        <w:jc w:val="center"/>
        <w:rPr>
          <w:rFonts w:hint="eastAsia" w:ascii="宋体" w:hAnsi="宋体" w:eastAsia="宋体" w:cs="宋体"/>
          <w:color w:val="auto"/>
          <w:sz w:val="24"/>
          <w:highlight w:val="none"/>
        </w:rPr>
      </w:pPr>
    </w:p>
    <w:p w14:paraId="13FEEAF5">
      <w:pPr>
        <w:pageBreakBefore w:val="0"/>
        <w:kinsoku/>
        <w:overflowPunct/>
        <w:topLinePunct w:val="0"/>
        <w:bidi w:val="0"/>
        <w:jc w:val="center"/>
        <w:rPr>
          <w:rFonts w:hint="eastAsia" w:ascii="宋体" w:hAnsi="宋体" w:eastAsia="宋体" w:cs="宋体"/>
          <w:color w:val="auto"/>
          <w:sz w:val="24"/>
          <w:highlight w:val="none"/>
        </w:rPr>
      </w:pPr>
    </w:p>
    <w:p w14:paraId="4A9991B4">
      <w:pPr>
        <w:pageBreakBefore w:val="0"/>
        <w:kinsoku/>
        <w:overflowPunct/>
        <w:topLinePunct w:val="0"/>
        <w:bidi w:val="0"/>
        <w:jc w:val="center"/>
        <w:rPr>
          <w:rFonts w:hint="eastAsia" w:ascii="宋体" w:hAnsi="宋体" w:eastAsia="宋体" w:cs="宋体"/>
          <w:color w:val="auto"/>
          <w:sz w:val="24"/>
          <w:highlight w:val="none"/>
        </w:rPr>
      </w:pPr>
    </w:p>
    <w:p w14:paraId="60192EE1">
      <w:pPr>
        <w:pageBreakBefore w:val="0"/>
        <w:kinsoku/>
        <w:overflowPunct/>
        <w:topLinePunct w:val="0"/>
        <w:bidi w:val="0"/>
        <w:jc w:val="center"/>
        <w:rPr>
          <w:rFonts w:hint="eastAsia" w:ascii="宋体" w:hAnsi="宋体" w:eastAsia="宋体" w:cs="宋体"/>
          <w:color w:val="auto"/>
          <w:sz w:val="24"/>
          <w:highlight w:val="none"/>
        </w:rPr>
      </w:pPr>
    </w:p>
    <w:p w14:paraId="4882362E">
      <w:pPr>
        <w:pStyle w:val="46"/>
        <w:pageBreakBefore w:val="0"/>
        <w:kinsoku/>
        <w:overflowPunct/>
        <w:topLinePunct w:val="0"/>
        <w:bidi w:val="0"/>
        <w:rPr>
          <w:rFonts w:hint="eastAsia" w:ascii="宋体" w:hAnsi="宋体" w:eastAsia="宋体" w:cs="宋体"/>
          <w:color w:val="auto"/>
          <w:sz w:val="24"/>
          <w:szCs w:val="24"/>
          <w:highlight w:val="none"/>
        </w:rPr>
      </w:pPr>
    </w:p>
    <w:p w14:paraId="08C0E84D">
      <w:pPr>
        <w:pStyle w:val="46"/>
        <w:pageBreakBefore w:val="0"/>
        <w:kinsoku/>
        <w:overflowPunct/>
        <w:topLinePunct w:val="0"/>
        <w:bidi w:val="0"/>
        <w:rPr>
          <w:rFonts w:hint="eastAsia" w:ascii="宋体" w:hAnsi="宋体" w:eastAsia="宋体" w:cs="宋体"/>
          <w:color w:val="auto"/>
          <w:sz w:val="24"/>
          <w:szCs w:val="24"/>
          <w:highlight w:val="none"/>
        </w:rPr>
      </w:pPr>
    </w:p>
    <w:p w14:paraId="53CABB6A">
      <w:pPr>
        <w:pStyle w:val="46"/>
        <w:pageBreakBefore w:val="0"/>
        <w:kinsoku/>
        <w:overflowPunct/>
        <w:topLinePunct w:val="0"/>
        <w:bidi w:val="0"/>
        <w:rPr>
          <w:rFonts w:hint="eastAsia" w:ascii="宋体" w:hAnsi="宋体" w:eastAsia="宋体" w:cs="宋体"/>
          <w:color w:val="auto"/>
          <w:sz w:val="24"/>
          <w:szCs w:val="24"/>
          <w:highlight w:val="none"/>
        </w:rPr>
      </w:pPr>
    </w:p>
    <w:p w14:paraId="5641EB48">
      <w:pPr>
        <w:pStyle w:val="46"/>
        <w:pageBreakBefore w:val="0"/>
        <w:kinsoku/>
        <w:overflowPunct/>
        <w:topLinePunct w:val="0"/>
        <w:bidi w:val="0"/>
        <w:rPr>
          <w:rFonts w:hint="eastAsia" w:ascii="宋体" w:hAnsi="宋体" w:eastAsia="宋体" w:cs="宋体"/>
          <w:color w:val="auto"/>
          <w:sz w:val="24"/>
          <w:szCs w:val="24"/>
          <w:highlight w:val="none"/>
        </w:rPr>
      </w:pPr>
    </w:p>
    <w:p w14:paraId="23C40202">
      <w:pPr>
        <w:pStyle w:val="46"/>
        <w:pageBreakBefore w:val="0"/>
        <w:kinsoku/>
        <w:overflowPunct/>
        <w:topLinePunct w:val="0"/>
        <w:bidi w:val="0"/>
        <w:rPr>
          <w:rFonts w:hint="eastAsia" w:ascii="宋体" w:hAnsi="宋体" w:eastAsia="宋体" w:cs="宋体"/>
          <w:color w:val="auto"/>
          <w:sz w:val="24"/>
          <w:szCs w:val="24"/>
          <w:highlight w:val="none"/>
        </w:rPr>
      </w:pPr>
    </w:p>
    <w:p w14:paraId="1E6CD2D8">
      <w:pPr>
        <w:pStyle w:val="46"/>
        <w:pageBreakBefore w:val="0"/>
        <w:kinsoku/>
        <w:overflowPunct/>
        <w:topLinePunct w:val="0"/>
        <w:bidi w:val="0"/>
        <w:rPr>
          <w:rFonts w:hint="eastAsia" w:ascii="宋体" w:hAnsi="宋体" w:eastAsia="宋体" w:cs="宋体"/>
          <w:color w:val="auto"/>
          <w:sz w:val="24"/>
          <w:szCs w:val="24"/>
          <w:highlight w:val="none"/>
        </w:rPr>
      </w:pPr>
    </w:p>
    <w:p w14:paraId="2BD01F77">
      <w:pPr>
        <w:pStyle w:val="46"/>
        <w:pageBreakBefore w:val="0"/>
        <w:kinsoku/>
        <w:overflowPunct/>
        <w:topLinePunct w:val="0"/>
        <w:bidi w:val="0"/>
        <w:rPr>
          <w:rFonts w:hint="eastAsia" w:ascii="宋体" w:hAnsi="宋体" w:eastAsia="宋体" w:cs="宋体"/>
          <w:color w:val="auto"/>
          <w:sz w:val="24"/>
          <w:szCs w:val="24"/>
          <w:highlight w:val="none"/>
        </w:rPr>
      </w:pPr>
    </w:p>
    <w:p w14:paraId="002BD897">
      <w:pPr>
        <w:pStyle w:val="46"/>
        <w:pageBreakBefore w:val="0"/>
        <w:kinsoku/>
        <w:overflowPunct/>
        <w:topLinePunct w:val="0"/>
        <w:bidi w:val="0"/>
        <w:rPr>
          <w:rFonts w:hint="eastAsia" w:ascii="宋体" w:hAnsi="宋体" w:eastAsia="宋体" w:cs="宋体"/>
          <w:color w:val="auto"/>
          <w:sz w:val="24"/>
          <w:szCs w:val="24"/>
          <w:highlight w:val="none"/>
        </w:rPr>
      </w:pPr>
    </w:p>
    <w:p w14:paraId="67EC9288">
      <w:pPr>
        <w:pStyle w:val="46"/>
        <w:pageBreakBefore w:val="0"/>
        <w:kinsoku/>
        <w:overflowPunct/>
        <w:topLinePunct w:val="0"/>
        <w:bidi w:val="0"/>
        <w:rPr>
          <w:rFonts w:hint="eastAsia" w:ascii="宋体" w:hAnsi="宋体" w:eastAsia="宋体" w:cs="宋体"/>
          <w:color w:val="auto"/>
          <w:sz w:val="24"/>
          <w:szCs w:val="24"/>
          <w:highlight w:val="none"/>
        </w:rPr>
      </w:pPr>
    </w:p>
    <w:p w14:paraId="5130860B">
      <w:pPr>
        <w:pStyle w:val="46"/>
        <w:pageBreakBefore w:val="0"/>
        <w:kinsoku/>
        <w:overflowPunct/>
        <w:topLinePunct w:val="0"/>
        <w:bidi w:val="0"/>
        <w:rPr>
          <w:rFonts w:hint="eastAsia" w:ascii="宋体" w:hAnsi="宋体" w:eastAsia="宋体" w:cs="宋体"/>
          <w:color w:val="auto"/>
          <w:sz w:val="24"/>
          <w:szCs w:val="24"/>
          <w:highlight w:val="none"/>
        </w:rPr>
      </w:pPr>
    </w:p>
    <w:p w14:paraId="61C96B7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7.4有依法缴纳税收和社会保障资金的良好记录</w:t>
      </w:r>
    </w:p>
    <w:p w14:paraId="4FD12943">
      <w:pPr>
        <w:pageBreakBefore w:val="0"/>
        <w:kinsoku/>
        <w:overflowPunct/>
        <w:topLinePunct w:val="0"/>
        <w:bidi w:val="0"/>
        <w:jc w:val="center"/>
        <w:rPr>
          <w:rFonts w:hint="eastAsia" w:ascii="宋体" w:hAnsi="宋体" w:eastAsia="宋体" w:cs="宋体"/>
          <w:color w:val="auto"/>
          <w:sz w:val="24"/>
          <w:highlight w:val="none"/>
        </w:rPr>
      </w:pPr>
    </w:p>
    <w:p w14:paraId="56493CC9">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（提供开标前六个月内的任意一个月的社保缴纳证明和缴纳税收证明复印件加盖公章</w:t>
      </w:r>
      <w:r>
        <w:rPr>
          <w:rFonts w:hint="eastAsia" w:ascii="宋体" w:hAnsi="宋体" w:eastAsia="宋体" w:cs="宋体"/>
          <w:b/>
          <w:bCs/>
          <w:color w:val="auto"/>
          <w:sz w:val="24"/>
          <w:highlight w:val="none"/>
          <w:lang w:eastAsia="zh-CN"/>
        </w:rPr>
        <w:t>或提供正常缴纳税收和社保的承诺函</w:t>
      </w:r>
      <w:r>
        <w:rPr>
          <w:rFonts w:hint="eastAsia" w:ascii="宋体" w:hAnsi="宋体" w:eastAsia="宋体" w:cs="宋体"/>
          <w:b/>
          <w:bCs/>
          <w:color w:val="auto"/>
          <w:sz w:val="24"/>
          <w:highlight w:val="none"/>
        </w:rPr>
        <w:t>。）</w:t>
      </w:r>
    </w:p>
    <w:p w14:paraId="259F9A79">
      <w:pPr>
        <w:pageBreakBefore w:val="0"/>
        <w:kinsoku/>
        <w:overflowPunct/>
        <w:topLinePunct w:val="0"/>
        <w:bidi w:val="0"/>
        <w:jc w:val="center"/>
        <w:rPr>
          <w:rFonts w:hint="eastAsia" w:ascii="宋体" w:hAnsi="宋体" w:eastAsia="宋体" w:cs="宋体"/>
          <w:color w:val="auto"/>
          <w:sz w:val="24"/>
          <w:highlight w:val="none"/>
        </w:rPr>
      </w:pPr>
    </w:p>
    <w:p w14:paraId="2EF95BCF">
      <w:pPr>
        <w:pageBreakBefore w:val="0"/>
        <w:kinsoku/>
        <w:overflowPunct/>
        <w:topLinePunct w:val="0"/>
        <w:bidi w:val="0"/>
        <w:jc w:val="center"/>
        <w:rPr>
          <w:rFonts w:hint="eastAsia" w:ascii="宋体" w:hAnsi="宋体" w:eastAsia="宋体" w:cs="宋体"/>
          <w:color w:val="auto"/>
          <w:sz w:val="24"/>
          <w:highlight w:val="none"/>
        </w:rPr>
      </w:pPr>
    </w:p>
    <w:p w14:paraId="7958F193">
      <w:pPr>
        <w:spacing w:line="420" w:lineRule="exact"/>
        <w:ind w:firstLine="640" w:firstLineChars="200"/>
        <w:jc w:val="center"/>
        <w:rPr>
          <w:rFonts w:hint="eastAsia" w:ascii="宋体" w:hAnsi="宋体" w:eastAsia="宋体" w:cs="宋体"/>
          <w:b w:val="0"/>
          <w:bCs w:val="0"/>
          <w:color w:val="auto"/>
          <w:sz w:val="32"/>
          <w:szCs w:val="32"/>
          <w:highlight w:val="none"/>
        </w:rPr>
      </w:pPr>
    </w:p>
    <w:p w14:paraId="334FC251">
      <w:pPr>
        <w:spacing w:before="94" w:line="224"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32"/>
          <w:szCs w:val="32"/>
          <w:highlight w:val="none"/>
          <w:lang w:val="en-US" w:eastAsia="zh-CN"/>
        </w:rPr>
        <w:t>有依法缴纳税收和社会保障资金承诺函（格式）</w:t>
      </w:r>
    </w:p>
    <w:p w14:paraId="058E4286">
      <w:pPr>
        <w:spacing w:line="287" w:lineRule="auto"/>
        <w:rPr>
          <w:rFonts w:hint="eastAsia" w:ascii="宋体" w:hAnsi="宋体" w:eastAsia="宋体" w:cs="宋体"/>
          <w:color w:val="auto"/>
          <w:sz w:val="24"/>
          <w:szCs w:val="24"/>
          <w:highlight w:val="none"/>
        </w:rPr>
      </w:pPr>
    </w:p>
    <w:p w14:paraId="7B36FBC8">
      <w:pPr>
        <w:spacing w:line="287" w:lineRule="auto"/>
        <w:rPr>
          <w:rFonts w:hint="eastAsia" w:ascii="宋体" w:hAnsi="宋体" w:eastAsia="宋体" w:cs="宋体"/>
          <w:color w:val="auto"/>
          <w:sz w:val="24"/>
          <w:szCs w:val="24"/>
          <w:highlight w:val="none"/>
        </w:rPr>
      </w:pPr>
    </w:p>
    <w:p w14:paraId="13C1F443">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55CEA741">
      <w:pPr>
        <w:spacing w:before="75" w:line="228" w:lineRule="auto"/>
        <w:rPr>
          <w:rFonts w:hint="eastAsia" w:ascii="宋体" w:hAnsi="宋体" w:eastAsia="宋体" w:cs="宋体"/>
          <w:color w:val="auto"/>
          <w:sz w:val="24"/>
          <w:szCs w:val="24"/>
          <w:highlight w:val="none"/>
          <w:lang w:eastAsia="zh-CN"/>
        </w:rPr>
      </w:pPr>
    </w:p>
    <w:p w14:paraId="2AED3618">
      <w:pPr>
        <w:spacing w:before="75" w:line="360" w:lineRule="auto"/>
        <w:ind w:firstLine="960" w:firstLineChars="4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我公司声明有依法缴纳税收和社会保障资金的良好记录，特此声明！如我公司提供虚假信息，将承担虚假响应及违约的全部责任，并按《中华人民共和国民法典》相关法律、法规规定接受处罚）。</w:t>
      </w:r>
    </w:p>
    <w:p w14:paraId="0E66BB34">
      <w:pPr>
        <w:spacing w:before="75" w:line="228" w:lineRule="auto"/>
        <w:rPr>
          <w:rFonts w:hint="eastAsia" w:ascii="宋体" w:hAnsi="宋体" w:eastAsia="宋体" w:cs="宋体"/>
          <w:color w:val="auto"/>
          <w:sz w:val="24"/>
          <w:szCs w:val="24"/>
          <w:highlight w:val="none"/>
          <w:lang w:eastAsia="zh-CN"/>
        </w:rPr>
      </w:pPr>
    </w:p>
    <w:p w14:paraId="210D60CA">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3F4D1151">
      <w:pPr>
        <w:spacing w:before="75" w:line="228" w:lineRule="auto"/>
        <w:rPr>
          <w:rFonts w:hint="eastAsia" w:ascii="宋体" w:hAnsi="宋体" w:eastAsia="宋体" w:cs="宋体"/>
          <w:color w:val="auto"/>
          <w:sz w:val="24"/>
          <w:szCs w:val="24"/>
          <w:highlight w:val="none"/>
          <w:lang w:eastAsia="zh-CN"/>
        </w:rPr>
      </w:pPr>
    </w:p>
    <w:p w14:paraId="17E76218">
      <w:pPr>
        <w:spacing w:before="75" w:line="228" w:lineRule="auto"/>
        <w:rPr>
          <w:rFonts w:hint="eastAsia" w:ascii="宋体" w:hAnsi="宋体" w:eastAsia="宋体" w:cs="宋体"/>
          <w:color w:val="auto"/>
          <w:sz w:val="24"/>
          <w:szCs w:val="24"/>
          <w:highlight w:val="none"/>
          <w:lang w:eastAsia="zh-CN"/>
        </w:rPr>
      </w:pPr>
    </w:p>
    <w:p w14:paraId="5FFE4B1D">
      <w:pPr>
        <w:spacing w:before="75" w:line="228" w:lineRule="auto"/>
        <w:rPr>
          <w:rFonts w:hint="eastAsia" w:ascii="宋体" w:hAnsi="宋体" w:eastAsia="宋体" w:cs="宋体"/>
          <w:color w:val="auto"/>
          <w:sz w:val="24"/>
          <w:szCs w:val="24"/>
          <w:highlight w:val="none"/>
          <w:lang w:eastAsia="zh-CN"/>
        </w:rPr>
      </w:pPr>
    </w:p>
    <w:p w14:paraId="6981BF60">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0B6AAB5D">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DC57551">
      <w:pPr>
        <w:pageBreakBefore w:val="0"/>
        <w:kinsoku/>
        <w:overflowPunct/>
        <w:topLinePunct w:val="0"/>
        <w:bidi w:val="0"/>
        <w:jc w:val="center"/>
        <w:rPr>
          <w:rFonts w:hint="eastAsia" w:ascii="宋体" w:hAnsi="宋体" w:eastAsia="宋体" w:cs="宋体"/>
          <w:color w:val="auto"/>
          <w:sz w:val="24"/>
          <w:highlight w:val="none"/>
        </w:rPr>
      </w:pPr>
    </w:p>
    <w:p w14:paraId="3F15D684">
      <w:pPr>
        <w:pageBreakBefore w:val="0"/>
        <w:kinsoku/>
        <w:overflowPunct/>
        <w:topLinePunct w:val="0"/>
        <w:bidi w:val="0"/>
        <w:jc w:val="center"/>
        <w:rPr>
          <w:rFonts w:hint="eastAsia" w:ascii="宋体" w:hAnsi="宋体" w:eastAsia="宋体" w:cs="宋体"/>
          <w:color w:val="auto"/>
          <w:sz w:val="24"/>
          <w:highlight w:val="none"/>
        </w:rPr>
      </w:pPr>
    </w:p>
    <w:p w14:paraId="41494D92">
      <w:pPr>
        <w:pageBreakBefore w:val="0"/>
        <w:kinsoku/>
        <w:overflowPunct/>
        <w:topLinePunct w:val="0"/>
        <w:bidi w:val="0"/>
        <w:jc w:val="center"/>
        <w:rPr>
          <w:rFonts w:hint="eastAsia" w:ascii="宋体" w:hAnsi="宋体" w:eastAsia="宋体" w:cs="宋体"/>
          <w:color w:val="auto"/>
          <w:sz w:val="24"/>
          <w:highlight w:val="none"/>
        </w:rPr>
      </w:pPr>
    </w:p>
    <w:p w14:paraId="49BBAE86">
      <w:pPr>
        <w:pageBreakBefore w:val="0"/>
        <w:kinsoku/>
        <w:overflowPunct/>
        <w:topLinePunct w:val="0"/>
        <w:bidi w:val="0"/>
        <w:jc w:val="center"/>
        <w:rPr>
          <w:rFonts w:hint="eastAsia" w:ascii="宋体" w:hAnsi="宋体" w:eastAsia="宋体" w:cs="宋体"/>
          <w:color w:val="auto"/>
          <w:sz w:val="24"/>
          <w:highlight w:val="none"/>
        </w:rPr>
      </w:pPr>
    </w:p>
    <w:p w14:paraId="0824F99D">
      <w:pPr>
        <w:pageBreakBefore w:val="0"/>
        <w:kinsoku/>
        <w:overflowPunct/>
        <w:topLinePunct w:val="0"/>
        <w:bidi w:val="0"/>
        <w:jc w:val="center"/>
        <w:rPr>
          <w:rFonts w:hint="eastAsia" w:ascii="宋体" w:hAnsi="宋体" w:eastAsia="宋体" w:cs="宋体"/>
          <w:color w:val="auto"/>
          <w:sz w:val="24"/>
          <w:highlight w:val="none"/>
        </w:rPr>
      </w:pPr>
    </w:p>
    <w:p w14:paraId="28E8CE00">
      <w:pPr>
        <w:pageBreakBefore w:val="0"/>
        <w:kinsoku/>
        <w:overflowPunct/>
        <w:topLinePunct w:val="0"/>
        <w:bidi w:val="0"/>
        <w:jc w:val="center"/>
        <w:rPr>
          <w:rFonts w:hint="eastAsia" w:ascii="宋体" w:hAnsi="宋体" w:eastAsia="宋体" w:cs="宋体"/>
          <w:color w:val="auto"/>
          <w:sz w:val="24"/>
          <w:highlight w:val="none"/>
        </w:rPr>
      </w:pPr>
    </w:p>
    <w:p w14:paraId="2C9CFE59">
      <w:pPr>
        <w:pageBreakBefore w:val="0"/>
        <w:kinsoku/>
        <w:overflowPunct/>
        <w:topLinePunct w:val="0"/>
        <w:bidi w:val="0"/>
        <w:jc w:val="center"/>
        <w:rPr>
          <w:rFonts w:hint="eastAsia" w:ascii="宋体" w:hAnsi="宋体" w:eastAsia="宋体" w:cs="宋体"/>
          <w:color w:val="auto"/>
          <w:sz w:val="24"/>
          <w:highlight w:val="none"/>
        </w:rPr>
      </w:pPr>
    </w:p>
    <w:p w14:paraId="09FDADD7">
      <w:pPr>
        <w:pageBreakBefore w:val="0"/>
        <w:kinsoku/>
        <w:overflowPunct/>
        <w:topLinePunct w:val="0"/>
        <w:bidi w:val="0"/>
        <w:jc w:val="center"/>
        <w:rPr>
          <w:rFonts w:hint="eastAsia" w:ascii="宋体" w:hAnsi="宋体" w:eastAsia="宋体" w:cs="宋体"/>
          <w:color w:val="auto"/>
          <w:sz w:val="24"/>
          <w:highlight w:val="none"/>
        </w:rPr>
      </w:pPr>
    </w:p>
    <w:p w14:paraId="3A52A149">
      <w:pPr>
        <w:pageBreakBefore w:val="0"/>
        <w:kinsoku/>
        <w:overflowPunct/>
        <w:topLinePunct w:val="0"/>
        <w:bidi w:val="0"/>
        <w:jc w:val="center"/>
        <w:rPr>
          <w:rFonts w:hint="eastAsia" w:ascii="宋体" w:hAnsi="宋体" w:eastAsia="宋体" w:cs="宋体"/>
          <w:color w:val="auto"/>
          <w:sz w:val="24"/>
          <w:highlight w:val="none"/>
        </w:rPr>
      </w:pPr>
    </w:p>
    <w:p w14:paraId="48865B2D">
      <w:pPr>
        <w:pageBreakBefore w:val="0"/>
        <w:kinsoku/>
        <w:overflowPunct/>
        <w:topLinePunct w:val="0"/>
        <w:bidi w:val="0"/>
        <w:jc w:val="center"/>
        <w:rPr>
          <w:rFonts w:hint="eastAsia" w:ascii="宋体" w:hAnsi="宋体" w:eastAsia="宋体" w:cs="宋体"/>
          <w:color w:val="auto"/>
          <w:sz w:val="24"/>
          <w:highlight w:val="none"/>
        </w:rPr>
      </w:pPr>
    </w:p>
    <w:p w14:paraId="18FF2480">
      <w:pPr>
        <w:pageBreakBefore w:val="0"/>
        <w:kinsoku/>
        <w:overflowPunct/>
        <w:topLinePunct w:val="0"/>
        <w:bidi w:val="0"/>
        <w:jc w:val="center"/>
        <w:rPr>
          <w:rFonts w:hint="eastAsia" w:ascii="宋体" w:hAnsi="宋体" w:eastAsia="宋体" w:cs="宋体"/>
          <w:color w:val="auto"/>
          <w:sz w:val="28"/>
          <w:szCs w:val="28"/>
          <w:highlight w:val="none"/>
        </w:rPr>
      </w:pPr>
    </w:p>
    <w:p w14:paraId="7FC5F319">
      <w:pPr>
        <w:pageBreakBefore w:val="0"/>
        <w:kinsoku/>
        <w:overflowPunct/>
        <w:topLinePunct w:val="0"/>
        <w:bidi w:val="0"/>
        <w:jc w:val="center"/>
        <w:rPr>
          <w:rFonts w:hint="eastAsia" w:ascii="宋体" w:hAnsi="宋体" w:eastAsia="宋体" w:cs="宋体"/>
          <w:color w:val="auto"/>
          <w:sz w:val="28"/>
          <w:szCs w:val="28"/>
          <w:highlight w:val="none"/>
        </w:rPr>
      </w:pPr>
    </w:p>
    <w:p w14:paraId="6EF38D11">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7.5参加采购活动前三年内，在经营活动中没有违法记录</w:t>
      </w:r>
    </w:p>
    <w:p w14:paraId="25AAEC64">
      <w:pPr>
        <w:pageBreakBefore w:val="0"/>
        <w:kinsoku/>
        <w:overflowPunct/>
        <w:topLinePunct w:val="0"/>
        <w:bidi w:val="0"/>
        <w:jc w:val="center"/>
        <w:rPr>
          <w:rFonts w:hint="eastAsia" w:ascii="宋体" w:hAnsi="宋体" w:eastAsia="宋体" w:cs="宋体"/>
          <w:color w:val="auto"/>
          <w:sz w:val="24"/>
          <w:highlight w:val="none"/>
        </w:rPr>
      </w:pPr>
    </w:p>
    <w:p w14:paraId="2C84F68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（提供参加采购活动前三年内，在经营活动中没有违法记录的承诺函</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w:t>
      </w:r>
    </w:p>
    <w:p w14:paraId="60C310D3">
      <w:pPr>
        <w:pageBreakBefore w:val="0"/>
        <w:kinsoku/>
        <w:overflowPunct/>
        <w:topLinePunct w:val="0"/>
        <w:bidi w:val="0"/>
        <w:jc w:val="center"/>
        <w:rPr>
          <w:rFonts w:hint="eastAsia" w:ascii="宋体" w:hAnsi="宋体" w:eastAsia="宋体" w:cs="宋体"/>
          <w:color w:val="auto"/>
          <w:sz w:val="24"/>
          <w:highlight w:val="none"/>
        </w:rPr>
      </w:pPr>
    </w:p>
    <w:p w14:paraId="562F35C7">
      <w:pPr>
        <w:pageBreakBefore w:val="0"/>
        <w:kinsoku/>
        <w:overflowPunct/>
        <w:topLinePunct w:val="0"/>
        <w:bidi w:val="0"/>
        <w:jc w:val="center"/>
        <w:rPr>
          <w:rFonts w:hint="eastAsia" w:ascii="宋体" w:hAnsi="宋体" w:eastAsia="宋体" w:cs="宋体"/>
          <w:color w:val="auto"/>
          <w:sz w:val="24"/>
          <w:highlight w:val="none"/>
        </w:rPr>
      </w:pPr>
    </w:p>
    <w:p w14:paraId="3852029B">
      <w:pPr>
        <w:pageBreakBefore w:val="0"/>
        <w:kinsoku/>
        <w:overflowPunct/>
        <w:topLinePunct w:val="0"/>
        <w:bidi w:val="0"/>
        <w:jc w:val="center"/>
        <w:rPr>
          <w:rFonts w:hint="eastAsia" w:ascii="宋体" w:hAnsi="宋体" w:eastAsia="宋体" w:cs="宋体"/>
          <w:color w:val="auto"/>
          <w:sz w:val="24"/>
          <w:highlight w:val="none"/>
        </w:rPr>
      </w:pPr>
    </w:p>
    <w:p w14:paraId="1CAEC39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参加采购活动前三年内，在经营活动中没有重大违法记录的承诺函（格式）</w:t>
      </w:r>
    </w:p>
    <w:p w14:paraId="0D5781F7">
      <w:pPr>
        <w:pageBreakBefore w:val="0"/>
        <w:kinsoku/>
        <w:overflowPunct/>
        <w:topLinePunct w:val="0"/>
        <w:bidi w:val="0"/>
        <w:jc w:val="center"/>
        <w:rPr>
          <w:rFonts w:hint="eastAsia" w:ascii="宋体" w:hAnsi="宋体" w:eastAsia="宋体" w:cs="宋体"/>
          <w:color w:val="auto"/>
          <w:sz w:val="24"/>
          <w:highlight w:val="none"/>
        </w:rPr>
      </w:pPr>
    </w:p>
    <w:p w14:paraId="54D7C23B">
      <w:pPr>
        <w:pageBreakBefore w:val="0"/>
        <w:kinsoku/>
        <w:overflowPunct/>
        <w:topLinePunct w:val="0"/>
        <w:bidi w:val="0"/>
        <w:jc w:val="center"/>
        <w:rPr>
          <w:rFonts w:hint="eastAsia" w:ascii="宋体" w:hAnsi="宋体" w:eastAsia="宋体" w:cs="宋体"/>
          <w:color w:val="auto"/>
          <w:sz w:val="24"/>
          <w:highlight w:val="none"/>
        </w:rPr>
      </w:pPr>
    </w:p>
    <w:p w14:paraId="292261C2">
      <w:pPr>
        <w:pageBreakBefore w:val="0"/>
        <w:kinsoku/>
        <w:overflowPunct/>
        <w:topLinePunct w:val="0"/>
        <w:bidi w:val="0"/>
        <w:jc w:val="center"/>
        <w:rPr>
          <w:rFonts w:hint="eastAsia" w:ascii="宋体" w:hAnsi="宋体" w:eastAsia="宋体" w:cs="宋体"/>
          <w:color w:val="auto"/>
          <w:sz w:val="24"/>
          <w:highlight w:val="none"/>
        </w:rPr>
      </w:pPr>
    </w:p>
    <w:p w14:paraId="29DA7CAA">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 xml:space="preserve">： </w:t>
      </w:r>
    </w:p>
    <w:p w14:paraId="2D035575">
      <w:pPr>
        <w:pageBreakBefore w:val="0"/>
        <w:kinsoku/>
        <w:overflowPunct/>
        <w:topLinePunct w:val="0"/>
        <w:bidi w:val="0"/>
        <w:spacing w:line="360" w:lineRule="auto"/>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我公司在参加本次采购活动前三年内，在经营活动中没有因违法经营受到刑事处罚或者责令停产停业、吊销许可证或者执照、较大数额罚款等重大违法记录。 </w:t>
      </w:r>
    </w:p>
    <w:p w14:paraId="6555C7DC">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特此承诺！ </w:t>
      </w:r>
    </w:p>
    <w:p w14:paraId="0A48807B">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498ABCC5">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261E1565">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6ED2FC56">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3153BBF9">
      <w:pPr>
        <w:pageBreakBefore w:val="0"/>
        <w:kinsoku/>
        <w:overflowPunct/>
        <w:topLinePunct w:val="0"/>
        <w:bidi w:val="0"/>
        <w:jc w:val="center"/>
        <w:rPr>
          <w:rFonts w:hint="eastAsia" w:ascii="宋体" w:hAnsi="宋体" w:eastAsia="宋体" w:cs="宋体"/>
          <w:color w:val="auto"/>
          <w:sz w:val="24"/>
          <w:highlight w:val="none"/>
        </w:rPr>
      </w:pPr>
    </w:p>
    <w:p w14:paraId="066943C8">
      <w:pPr>
        <w:pageBreakBefore w:val="0"/>
        <w:kinsoku/>
        <w:overflowPunct/>
        <w:topLinePunct w:val="0"/>
        <w:bidi w:val="0"/>
        <w:jc w:val="center"/>
        <w:rPr>
          <w:rFonts w:hint="eastAsia" w:ascii="宋体" w:hAnsi="宋体" w:eastAsia="宋体" w:cs="宋体"/>
          <w:color w:val="auto"/>
          <w:sz w:val="24"/>
          <w:highlight w:val="none"/>
        </w:rPr>
      </w:pPr>
    </w:p>
    <w:p w14:paraId="389FDE6C">
      <w:pPr>
        <w:pageBreakBefore w:val="0"/>
        <w:kinsoku/>
        <w:overflowPunct/>
        <w:topLinePunct w:val="0"/>
        <w:bidi w:val="0"/>
        <w:jc w:val="center"/>
        <w:rPr>
          <w:rFonts w:hint="eastAsia" w:ascii="宋体" w:hAnsi="宋体" w:eastAsia="宋体" w:cs="宋体"/>
          <w:color w:val="auto"/>
          <w:sz w:val="24"/>
          <w:highlight w:val="none"/>
        </w:rPr>
      </w:pPr>
    </w:p>
    <w:p w14:paraId="624F0DC2">
      <w:pPr>
        <w:pageBreakBefore w:val="0"/>
        <w:kinsoku/>
        <w:overflowPunct/>
        <w:topLinePunct w:val="0"/>
        <w:bidi w:val="0"/>
        <w:jc w:val="center"/>
        <w:rPr>
          <w:rFonts w:hint="eastAsia" w:ascii="宋体" w:hAnsi="宋体" w:eastAsia="宋体" w:cs="宋体"/>
          <w:color w:val="auto"/>
          <w:sz w:val="24"/>
          <w:highlight w:val="none"/>
        </w:rPr>
      </w:pPr>
    </w:p>
    <w:p w14:paraId="32015DD5">
      <w:pPr>
        <w:pageBreakBefore w:val="0"/>
        <w:kinsoku/>
        <w:overflowPunct/>
        <w:topLinePunct w:val="0"/>
        <w:bidi w:val="0"/>
        <w:jc w:val="center"/>
        <w:rPr>
          <w:rFonts w:hint="eastAsia" w:ascii="宋体" w:hAnsi="宋体" w:eastAsia="宋体" w:cs="宋体"/>
          <w:color w:val="auto"/>
          <w:sz w:val="24"/>
          <w:highlight w:val="none"/>
        </w:rPr>
      </w:pPr>
    </w:p>
    <w:p w14:paraId="42231D03">
      <w:pPr>
        <w:pageBreakBefore w:val="0"/>
        <w:kinsoku/>
        <w:overflowPunct/>
        <w:topLinePunct w:val="0"/>
        <w:bidi w:val="0"/>
        <w:jc w:val="center"/>
        <w:rPr>
          <w:rFonts w:hint="eastAsia" w:ascii="宋体" w:hAnsi="宋体" w:eastAsia="宋体" w:cs="宋体"/>
          <w:color w:val="auto"/>
          <w:sz w:val="24"/>
          <w:highlight w:val="none"/>
        </w:rPr>
      </w:pPr>
    </w:p>
    <w:p w14:paraId="1014A780">
      <w:pPr>
        <w:pageBreakBefore w:val="0"/>
        <w:kinsoku/>
        <w:overflowPunct/>
        <w:topLinePunct w:val="0"/>
        <w:bidi w:val="0"/>
        <w:jc w:val="center"/>
        <w:rPr>
          <w:rFonts w:hint="eastAsia" w:ascii="宋体" w:hAnsi="宋体" w:eastAsia="宋体" w:cs="宋体"/>
          <w:color w:val="auto"/>
          <w:sz w:val="24"/>
          <w:highlight w:val="none"/>
        </w:rPr>
      </w:pPr>
    </w:p>
    <w:p w14:paraId="3CA749A1">
      <w:pPr>
        <w:pageBreakBefore w:val="0"/>
        <w:kinsoku/>
        <w:overflowPunct/>
        <w:topLinePunct w:val="0"/>
        <w:bidi w:val="0"/>
        <w:jc w:val="center"/>
        <w:rPr>
          <w:rFonts w:hint="eastAsia" w:ascii="宋体" w:hAnsi="宋体" w:eastAsia="宋体" w:cs="宋体"/>
          <w:color w:val="auto"/>
          <w:sz w:val="24"/>
          <w:highlight w:val="none"/>
        </w:rPr>
      </w:pPr>
    </w:p>
    <w:p w14:paraId="760EE122">
      <w:pPr>
        <w:pageBreakBefore w:val="0"/>
        <w:kinsoku/>
        <w:overflowPunct/>
        <w:topLinePunct w:val="0"/>
        <w:bidi w:val="0"/>
        <w:jc w:val="center"/>
        <w:rPr>
          <w:rFonts w:hint="eastAsia" w:ascii="宋体" w:hAnsi="宋体" w:eastAsia="宋体" w:cs="宋体"/>
          <w:color w:val="auto"/>
          <w:sz w:val="24"/>
          <w:highlight w:val="none"/>
          <w:lang w:val="en-GB"/>
        </w:rPr>
      </w:pPr>
    </w:p>
    <w:p w14:paraId="559EA08A">
      <w:pPr>
        <w:pageBreakBefore w:val="0"/>
        <w:kinsoku/>
        <w:overflowPunct/>
        <w:topLinePunct w:val="0"/>
        <w:bidi w:val="0"/>
        <w:jc w:val="center"/>
        <w:rPr>
          <w:rFonts w:hint="eastAsia" w:ascii="宋体" w:hAnsi="宋体" w:eastAsia="宋体" w:cs="宋体"/>
          <w:color w:val="auto"/>
          <w:sz w:val="24"/>
          <w:highlight w:val="none"/>
          <w:lang w:val="en-GB"/>
        </w:rPr>
      </w:pPr>
    </w:p>
    <w:p w14:paraId="4617D994">
      <w:pPr>
        <w:pStyle w:val="46"/>
        <w:pageBreakBefore w:val="0"/>
        <w:kinsoku/>
        <w:overflowPunct/>
        <w:topLinePunct w:val="0"/>
        <w:bidi w:val="0"/>
        <w:rPr>
          <w:rFonts w:hint="eastAsia" w:ascii="宋体" w:hAnsi="宋体" w:eastAsia="宋体" w:cs="宋体"/>
          <w:color w:val="auto"/>
          <w:sz w:val="24"/>
          <w:szCs w:val="24"/>
          <w:highlight w:val="none"/>
          <w:lang w:val="en-GB"/>
        </w:rPr>
      </w:pPr>
    </w:p>
    <w:p w14:paraId="5E0A1ACC">
      <w:pPr>
        <w:pStyle w:val="12"/>
        <w:rPr>
          <w:rFonts w:hint="eastAsia" w:ascii="宋体" w:hAnsi="宋体" w:eastAsia="宋体" w:cs="宋体"/>
          <w:color w:val="auto"/>
          <w:highlight w:val="none"/>
        </w:rPr>
        <w:sectPr>
          <w:headerReference r:id="rId11" w:type="default"/>
          <w:footerReference r:id="rId12" w:type="default"/>
          <w:pgSz w:w="11906" w:h="16838"/>
          <w:pgMar w:top="1701" w:right="850" w:bottom="1134" w:left="850" w:header="851" w:footer="754" w:gutter="0"/>
          <w:pgNumType w:fmt="decimal"/>
          <w:cols w:space="720" w:num="1"/>
          <w:docGrid w:type="lines" w:linePitch="318" w:charSpace="0"/>
        </w:sectPr>
      </w:pPr>
    </w:p>
    <w:p w14:paraId="306B12F7">
      <w:pPr>
        <w:pageBreakBefore w:val="0"/>
        <w:kinsoku/>
        <w:overflowPunct/>
        <w:topLinePunct w:val="0"/>
        <w:bidi w:val="0"/>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提供法定代表人授权委托书（或法定代表人证明资料）原件及被授权人（或法定代表人）身份证</w:t>
      </w:r>
      <w:r>
        <w:rPr>
          <w:rFonts w:hint="eastAsia" w:ascii="宋体" w:hAnsi="宋体" w:eastAsia="宋体" w:cs="宋体"/>
          <w:color w:val="auto"/>
          <w:sz w:val="28"/>
          <w:szCs w:val="28"/>
          <w:highlight w:val="none"/>
          <w:lang w:eastAsia="zh-CN"/>
        </w:rPr>
        <w:t>。</w:t>
      </w:r>
    </w:p>
    <w:p w14:paraId="3665AAF3">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(提供法定代表人证书或法定代表人授权委托书、被授权人身份证复印件加盖公章。）</w:t>
      </w:r>
    </w:p>
    <w:p w14:paraId="335845A3">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8"/>
          <w:szCs w:val="28"/>
          <w:highlight w:val="none"/>
        </w:rPr>
        <w:t>注：需提供被授权人的社保证明（被授权人必须是本单位人员，提供其在该单位开标前</w:t>
      </w:r>
      <w:r>
        <w:rPr>
          <w:rFonts w:hint="eastAsia" w:ascii="宋体" w:hAnsi="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个月内任意</w:t>
      </w:r>
      <w:r>
        <w:rPr>
          <w:rFonts w:hint="eastAsia" w:ascii="宋体" w:hAnsi="宋体" w:cs="宋体"/>
          <w:b/>
          <w:bCs/>
          <w:color w:val="auto"/>
          <w:sz w:val="28"/>
          <w:szCs w:val="28"/>
          <w:highlight w:val="none"/>
          <w:lang w:eastAsia="zh-CN"/>
        </w:rPr>
        <w:t>一</w:t>
      </w:r>
      <w:r>
        <w:rPr>
          <w:rFonts w:hint="eastAsia" w:ascii="宋体" w:hAnsi="宋体" w:eastAsia="宋体" w:cs="宋体"/>
          <w:b/>
          <w:bCs/>
          <w:color w:val="auto"/>
          <w:sz w:val="28"/>
          <w:szCs w:val="28"/>
          <w:highlight w:val="none"/>
        </w:rPr>
        <w:t>个月的社保凭证）</w:t>
      </w:r>
    </w:p>
    <w:p w14:paraId="7383BDC7">
      <w:pPr>
        <w:pageBreakBefore w:val="0"/>
        <w:kinsoku/>
        <w:overflowPunct/>
        <w:topLinePunct w:val="0"/>
        <w:bidi w:val="0"/>
        <w:jc w:val="both"/>
        <w:rPr>
          <w:rFonts w:hint="eastAsia" w:ascii="宋体" w:hAnsi="宋体" w:eastAsia="宋体" w:cs="宋体"/>
          <w:bCs/>
          <w:color w:val="auto"/>
          <w:sz w:val="24"/>
          <w:highlight w:val="none"/>
        </w:rPr>
      </w:pPr>
    </w:p>
    <w:p w14:paraId="3A916804">
      <w:pPr>
        <w:pageBreakBefore w:val="0"/>
        <w:kinsoku/>
        <w:overflowPunct/>
        <w:topLinePunct w:val="0"/>
        <w:bidi w:val="0"/>
        <w:jc w:val="center"/>
        <w:rPr>
          <w:rFonts w:hint="eastAsia" w:ascii="宋体" w:hAnsi="宋体" w:eastAsia="宋体" w:cs="宋体"/>
          <w:bCs/>
          <w:color w:val="auto"/>
          <w:sz w:val="24"/>
          <w:highlight w:val="none"/>
        </w:rPr>
      </w:pPr>
    </w:p>
    <w:p w14:paraId="710C8D98">
      <w:pPr>
        <w:pageBreakBefore w:val="0"/>
        <w:kinsoku/>
        <w:overflowPunct/>
        <w:topLinePunct w:val="0"/>
        <w:bidi w:val="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法定代表人授权书（格式）</w:t>
      </w:r>
    </w:p>
    <w:p w14:paraId="79ECCD4D">
      <w:pPr>
        <w:pageBreakBefore w:val="0"/>
        <w:kinsoku/>
        <w:overflowPunct/>
        <w:topLinePunct w:val="0"/>
        <w:bidi w:val="0"/>
        <w:jc w:val="center"/>
        <w:rPr>
          <w:rFonts w:hint="eastAsia" w:ascii="宋体" w:hAnsi="宋体" w:eastAsia="宋体" w:cs="宋体"/>
          <w:bCs/>
          <w:color w:val="auto"/>
          <w:sz w:val="24"/>
          <w:highlight w:val="none"/>
        </w:rPr>
      </w:pPr>
    </w:p>
    <w:p w14:paraId="4A568C96">
      <w:pPr>
        <w:pageBreakBefore w:val="0"/>
        <w:kinsoku/>
        <w:overflowPunct/>
        <w:topLinePunct w:val="0"/>
        <w:bidi w:val="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致：（采购单位）</w:t>
      </w:r>
    </w:p>
    <w:p w14:paraId="322F549B">
      <w:pPr>
        <w:pageBreakBefore w:val="0"/>
        <w:kinsoku/>
        <w:overflowPunct/>
        <w:topLinePunct w:val="0"/>
        <w:bidi w:val="0"/>
        <w:spacing w:line="360" w:lineRule="auto"/>
        <w:ind w:firstLine="480" w:firstLineChars="20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u w:val="single"/>
        </w:rPr>
        <w:t>（参选单位全称）</w:t>
      </w:r>
      <w:r>
        <w:rPr>
          <w:rFonts w:hint="eastAsia" w:ascii="宋体" w:hAnsi="宋体" w:eastAsia="宋体" w:cs="宋体"/>
          <w:bCs/>
          <w:color w:val="auto"/>
          <w:sz w:val="24"/>
          <w:highlight w:val="none"/>
        </w:rPr>
        <w:t>法定代表人</w:t>
      </w:r>
      <w:r>
        <w:rPr>
          <w:rFonts w:hint="eastAsia" w:ascii="宋体" w:hAnsi="宋体" w:eastAsia="宋体" w:cs="宋体"/>
          <w:bCs/>
          <w:color w:val="auto"/>
          <w:sz w:val="24"/>
          <w:highlight w:val="none"/>
          <w:u w:val="single"/>
        </w:rPr>
        <w:t xml:space="preserve">  （姓名）  </w:t>
      </w:r>
      <w:r>
        <w:rPr>
          <w:rFonts w:hint="eastAsia" w:ascii="宋体" w:hAnsi="宋体" w:eastAsia="宋体" w:cs="宋体"/>
          <w:bCs/>
          <w:color w:val="auto"/>
          <w:sz w:val="24"/>
          <w:highlight w:val="none"/>
        </w:rPr>
        <w:t>授权</w:t>
      </w:r>
      <w:r>
        <w:rPr>
          <w:rFonts w:hint="eastAsia" w:ascii="宋体" w:hAnsi="宋体" w:eastAsia="宋体" w:cs="宋体"/>
          <w:bCs/>
          <w:color w:val="auto"/>
          <w:sz w:val="24"/>
          <w:highlight w:val="none"/>
          <w:u w:val="single"/>
        </w:rPr>
        <w:t>（参选单位代表姓名）</w:t>
      </w:r>
      <w:r>
        <w:rPr>
          <w:rFonts w:hint="eastAsia" w:ascii="宋体" w:hAnsi="宋体" w:eastAsia="宋体" w:cs="宋体"/>
          <w:bCs/>
          <w:color w:val="auto"/>
          <w:sz w:val="24"/>
          <w:highlight w:val="none"/>
        </w:rPr>
        <w:t>为参选单位代表，代表本公司参加贵处组织的</w:t>
      </w:r>
      <w:r>
        <w:rPr>
          <w:rFonts w:hint="eastAsia" w:ascii="宋体" w:hAnsi="宋体" w:eastAsia="宋体" w:cs="宋体"/>
          <w:bCs/>
          <w:color w:val="auto"/>
          <w:sz w:val="24"/>
          <w:highlight w:val="none"/>
          <w:u w:val="single"/>
        </w:rPr>
        <w:t xml:space="preserve">  （项目名称，项目编号） </w:t>
      </w:r>
      <w:r>
        <w:rPr>
          <w:rFonts w:hint="eastAsia" w:ascii="宋体" w:hAnsi="宋体" w:eastAsia="宋体" w:cs="宋体"/>
          <w:bCs/>
          <w:color w:val="auto"/>
          <w:sz w:val="24"/>
          <w:highlight w:val="none"/>
        </w:rPr>
        <w:t>比选活动，全权代表我方处理参选过程的一切事宜。参选单位代表在参选过程中所签署的一切文件和处理与之有关的一切事务，我均予以承认。参选单位代表无转委托权。特此授权。</w:t>
      </w:r>
    </w:p>
    <w:p w14:paraId="036D8E85">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26FA58CD">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参选人名称：</w:t>
      </w:r>
      <w:r>
        <w:rPr>
          <w:rFonts w:hint="eastAsia" w:ascii="宋体" w:hAnsi="宋体" w:eastAsia="宋体" w:cs="宋体"/>
          <w:bCs/>
          <w:color w:val="auto"/>
          <w:sz w:val="24"/>
          <w:highlight w:val="none"/>
          <w:u w:val="single"/>
        </w:rPr>
        <w:t xml:space="preserve">   (全称并加盖公章) </w:t>
      </w:r>
    </w:p>
    <w:p w14:paraId="3E92C851">
      <w:pPr>
        <w:pageBreakBefore w:val="0"/>
        <w:kinsoku/>
        <w:overflowPunct/>
        <w:topLinePunct w:val="0"/>
        <w:bidi w:val="0"/>
        <w:spacing w:line="360" w:lineRule="auto"/>
        <w:jc w:val="center"/>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 xml:space="preserve">                         </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 xml:space="preserve"> 参选人法定代表人：</w:t>
      </w:r>
      <w:r>
        <w:rPr>
          <w:rFonts w:hint="eastAsia" w:ascii="宋体" w:hAnsi="宋体" w:eastAsia="宋体" w:cs="宋体"/>
          <w:bCs/>
          <w:color w:val="auto"/>
          <w:sz w:val="24"/>
          <w:highlight w:val="none"/>
          <w:u w:val="single"/>
        </w:rPr>
        <w:t xml:space="preserve"> （签字或盖章）   </w:t>
      </w:r>
      <w:r>
        <w:rPr>
          <w:rFonts w:hint="eastAsia" w:ascii="宋体" w:hAnsi="宋体" w:cs="宋体"/>
          <w:bCs/>
          <w:color w:val="auto"/>
          <w:sz w:val="24"/>
          <w:highlight w:val="none"/>
          <w:u w:val="single"/>
          <w:lang w:val="en-US" w:eastAsia="zh-CN"/>
        </w:rPr>
        <w:t xml:space="preserve">   </w:t>
      </w:r>
    </w:p>
    <w:p w14:paraId="290A3FEC">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日期：</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w:t>
      </w:r>
    </w:p>
    <w:p w14:paraId="430D1C07">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附：</w:t>
      </w:r>
    </w:p>
    <w:p w14:paraId="5BA331CB">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全权代表姓名：</w:t>
      </w:r>
      <w:r>
        <w:rPr>
          <w:rFonts w:hint="eastAsia" w:ascii="宋体" w:hAnsi="宋体" w:eastAsia="宋体" w:cs="宋体"/>
          <w:bCs/>
          <w:color w:val="auto"/>
          <w:sz w:val="24"/>
          <w:highlight w:val="none"/>
          <w:u w:val="single"/>
        </w:rPr>
        <w:t xml:space="preserve">                    </w:t>
      </w:r>
    </w:p>
    <w:p w14:paraId="0F39407C">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职       务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p>
    <w:p w14:paraId="6B70D0A2">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电        话：</w:t>
      </w:r>
      <w:r>
        <w:rPr>
          <w:rFonts w:hint="eastAsia" w:ascii="宋体" w:hAnsi="宋体" w:eastAsia="宋体" w:cs="宋体"/>
          <w:bCs/>
          <w:color w:val="auto"/>
          <w:sz w:val="24"/>
          <w:highlight w:val="none"/>
          <w:u w:val="single"/>
        </w:rPr>
        <w:t xml:space="preserve">                    </w:t>
      </w:r>
    </w:p>
    <w:p w14:paraId="12E22965">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详细通讯地址：</w:t>
      </w:r>
      <w:r>
        <w:rPr>
          <w:rFonts w:hint="eastAsia" w:ascii="宋体" w:hAnsi="宋体" w:eastAsia="宋体" w:cs="宋体"/>
          <w:bCs/>
          <w:color w:val="auto"/>
          <w:sz w:val="24"/>
          <w:highlight w:val="none"/>
          <w:u w:val="single"/>
        </w:rPr>
        <w:t xml:space="preserve">                    </w:t>
      </w:r>
    </w:p>
    <w:p w14:paraId="03BD1842">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邮 政 编 码 ：</w:t>
      </w:r>
      <w:r>
        <w:rPr>
          <w:rFonts w:hint="eastAsia" w:ascii="宋体" w:hAnsi="宋体" w:eastAsia="宋体" w:cs="宋体"/>
          <w:bCs/>
          <w:color w:val="auto"/>
          <w:sz w:val="24"/>
          <w:highlight w:val="none"/>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14:paraId="4F06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8220" w:type="dxa"/>
            <w:noWrap w:val="0"/>
            <w:vAlign w:val="top"/>
          </w:tcPr>
          <w:p w14:paraId="612C3305">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31707CC9">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38869390">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法定代表人身份证、被授权人身份证（原件扫描件）</w:t>
            </w:r>
          </w:p>
        </w:tc>
      </w:tr>
    </w:tbl>
    <w:p w14:paraId="7F6F4389">
      <w:pPr>
        <w:pageBreakBefore w:val="0"/>
        <w:kinsoku/>
        <w:overflowPunct/>
        <w:topLinePunct w:val="0"/>
        <w:bidi w:val="0"/>
        <w:jc w:val="center"/>
        <w:rPr>
          <w:rFonts w:hint="eastAsia" w:ascii="宋体" w:hAnsi="宋体" w:eastAsia="宋体" w:cs="宋体"/>
          <w:b/>
          <w:bCs/>
          <w:color w:val="auto"/>
          <w:sz w:val="24"/>
          <w:highlight w:val="none"/>
        </w:rPr>
      </w:pPr>
    </w:p>
    <w:p w14:paraId="5945574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C5FF1DB">
      <w:pPr>
        <w:pageBreakBefore w:val="0"/>
        <w:kinsoku/>
        <w:overflowPunct/>
        <w:topLinePunct w:val="0"/>
        <w:bidi w:val="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，不得参与本项目的比选活动</w:t>
      </w:r>
      <w:r>
        <w:rPr>
          <w:rFonts w:hint="eastAsia" w:ascii="宋体" w:hAnsi="宋体" w:eastAsia="宋体" w:cs="宋体"/>
          <w:color w:val="auto"/>
          <w:sz w:val="28"/>
          <w:szCs w:val="28"/>
          <w:highlight w:val="none"/>
        </w:rPr>
        <w:t>；</w:t>
      </w:r>
    </w:p>
    <w:p w14:paraId="26BB6E33">
      <w:pPr>
        <w:pageBreakBefore w:val="0"/>
        <w:kinsoku/>
        <w:overflowPunct/>
        <w:topLinePunct w:val="0"/>
        <w:bidi w:val="0"/>
        <w:jc w:val="center"/>
        <w:rPr>
          <w:rFonts w:hint="eastAsia" w:ascii="宋体" w:hAnsi="宋体" w:eastAsia="宋体" w:cs="宋体"/>
          <w:color w:val="auto"/>
          <w:sz w:val="24"/>
          <w:highlight w:val="none"/>
        </w:rPr>
      </w:pPr>
    </w:p>
    <w:p w14:paraId="26920F91">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【提供截图加盖公章】</w:t>
      </w:r>
    </w:p>
    <w:p w14:paraId="7BF4B2D3">
      <w:pPr>
        <w:pageBreakBefore w:val="0"/>
        <w:kinsoku/>
        <w:overflowPunct/>
        <w:topLinePunct w:val="0"/>
        <w:bidi w:val="0"/>
        <w:jc w:val="center"/>
        <w:rPr>
          <w:rFonts w:hint="eastAsia" w:ascii="宋体" w:hAnsi="宋体" w:eastAsia="宋体" w:cs="宋体"/>
          <w:color w:val="auto"/>
          <w:sz w:val="24"/>
          <w:highlight w:val="none"/>
        </w:rPr>
      </w:pPr>
    </w:p>
    <w:p w14:paraId="00E24271">
      <w:pPr>
        <w:pageBreakBefore w:val="0"/>
        <w:kinsoku/>
        <w:overflowPunct/>
        <w:topLinePunct w:val="0"/>
        <w:bidi w:val="0"/>
        <w:jc w:val="center"/>
        <w:rPr>
          <w:rFonts w:hint="eastAsia" w:ascii="宋体" w:hAnsi="宋体" w:eastAsia="宋体" w:cs="宋体"/>
          <w:color w:val="auto"/>
          <w:sz w:val="24"/>
          <w:highlight w:val="none"/>
        </w:rPr>
      </w:pPr>
    </w:p>
    <w:p w14:paraId="34499CFD">
      <w:pPr>
        <w:pageBreakBefore w:val="0"/>
        <w:kinsoku/>
        <w:overflowPunct/>
        <w:topLinePunct w:val="0"/>
        <w:bidi w:val="0"/>
        <w:jc w:val="center"/>
        <w:rPr>
          <w:rFonts w:hint="eastAsia" w:ascii="宋体" w:hAnsi="宋体" w:eastAsia="宋体" w:cs="宋体"/>
          <w:color w:val="auto"/>
          <w:sz w:val="24"/>
          <w:highlight w:val="none"/>
        </w:rPr>
      </w:pPr>
    </w:p>
    <w:p w14:paraId="359BCEF4">
      <w:pPr>
        <w:pageBreakBefore w:val="0"/>
        <w:kinsoku/>
        <w:overflowPunct/>
        <w:topLinePunct w:val="0"/>
        <w:bidi w:val="0"/>
        <w:jc w:val="center"/>
        <w:rPr>
          <w:rFonts w:hint="eastAsia" w:ascii="宋体" w:hAnsi="宋体" w:eastAsia="宋体" w:cs="宋体"/>
          <w:color w:val="auto"/>
          <w:sz w:val="24"/>
          <w:highlight w:val="none"/>
        </w:rPr>
      </w:pPr>
    </w:p>
    <w:p w14:paraId="236276DA">
      <w:pPr>
        <w:pageBreakBefore w:val="0"/>
        <w:kinsoku/>
        <w:overflowPunct/>
        <w:topLinePunct w:val="0"/>
        <w:bidi w:val="0"/>
        <w:jc w:val="center"/>
        <w:rPr>
          <w:rFonts w:hint="eastAsia" w:ascii="宋体" w:hAnsi="宋体" w:eastAsia="宋体" w:cs="宋体"/>
          <w:color w:val="auto"/>
          <w:sz w:val="24"/>
          <w:highlight w:val="none"/>
        </w:rPr>
      </w:pPr>
    </w:p>
    <w:p w14:paraId="0B5B51F4">
      <w:pPr>
        <w:pageBreakBefore w:val="0"/>
        <w:kinsoku/>
        <w:overflowPunct/>
        <w:topLinePunct w:val="0"/>
        <w:bidi w:val="0"/>
        <w:jc w:val="center"/>
        <w:rPr>
          <w:rFonts w:hint="eastAsia" w:ascii="宋体" w:hAnsi="宋体" w:eastAsia="宋体" w:cs="宋体"/>
          <w:color w:val="auto"/>
          <w:sz w:val="24"/>
          <w:highlight w:val="none"/>
        </w:rPr>
      </w:pPr>
    </w:p>
    <w:p w14:paraId="3D28A34B">
      <w:pPr>
        <w:pageBreakBefore w:val="0"/>
        <w:kinsoku/>
        <w:overflowPunct/>
        <w:topLinePunct w:val="0"/>
        <w:bidi w:val="0"/>
        <w:jc w:val="center"/>
        <w:rPr>
          <w:rFonts w:hint="eastAsia" w:ascii="宋体" w:hAnsi="宋体" w:eastAsia="宋体" w:cs="宋体"/>
          <w:color w:val="auto"/>
          <w:sz w:val="24"/>
          <w:highlight w:val="none"/>
        </w:rPr>
      </w:pPr>
    </w:p>
    <w:p w14:paraId="1AD7F7F0">
      <w:pPr>
        <w:pageBreakBefore w:val="0"/>
        <w:kinsoku/>
        <w:overflowPunct/>
        <w:topLinePunct w:val="0"/>
        <w:bidi w:val="0"/>
        <w:jc w:val="center"/>
        <w:rPr>
          <w:rFonts w:hint="eastAsia" w:ascii="宋体" w:hAnsi="宋体" w:eastAsia="宋体" w:cs="宋体"/>
          <w:color w:val="auto"/>
          <w:sz w:val="24"/>
          <w:highlight w:val="none"/>
        </w:rPr>
      </w:pPr>
    </w:p>
    <w:p w14:paraId="61254C53">
      <w:pPr>
        <w:pageBreakBefore w:val="0"/>
        <w:kinsoku/>
        <w:overflowPunct/>
        <w:topLinePunct w:val="0"/>
        <w:bidi w:val="0"/>
        <w:jc w:val="center"/>
        <w:rPr>
          <w:rFonts w:hint="eastAsia" w:ascii="宋体" w:hAnsi="宋体" w:eastAsia="宋体" w:cs="宋体"/>
          <w:color w:val="auto"/>
          <w:sz w:val="24"/>
          <w:highlight w:val="none"/>
        </w:rPr>
      </w:pPr>
    </w:p>
    <w:p w14:paraId="617BADBB">
      <w:pPr>
        <w:pageBreakBefore w:val="0"/>
        <w:kinsoku/>
        <w:overflowPunct/>
        <w:topLinePunct w:val="0"/>
        <w:bidi w:val="0"/>
        <w:jc w:val="center"/>
        <w:rPr>
          <w:rFonts w:hint="eastAsia" w:ascii="宋体" w:hAnsi="宋体" w:eastAsia="宋体" w:cs="宋体"/>
          <w:color w:val="auto"/>
          <w:sz w:val="24"/>
          <w:highlight w:val="none"/>
        </w:rPr>
      </w:pPr>
    </w:p>
    <w:p w14:paraId="7B85BD6F">
      <w:pPr>
        <w:pStyle w:val="46"/>
        <w:pageBreakBefore w:val="0"/>
        <w:kinsoku/>
        <w:overflowPunct/>
        <w:topLinePunct w:val="0"/>
        <w:bidi w:val="0"/>
        <w:rPr>
          <w:rFonts w:hint="eastAsia" w:ascii="宋体" w:hAnsi="宋体" w:eastAsia="宋体" w:cs="宋体"/>
          <w:color w:val="auto"/>
          <w:sz w:val="24"/>
          <w:szCs w:val="24"/>
          <w:highlight w:val="none"/>
        </w:rPr>
      </w:pPr>
    </w:p>
    <w:p w14:paraId="7425ED22">
      <w:pPr>
        <w:pStyle w:val="46"/>
        <w:pageBreakBefore w:val="0"/>
        <w:kinsoku/>
        <w:overflowPunct/>
        <w:topLinePunct w:val="0"/>
        <w:bidi w:val="0"/>
        <w:rPr>
          <w:rFonts w:hint="eastAsia" w:ascii="宋体" w:hAnsi="宋体" w:eastAsia="宋体" w:cs="宋体"/>
          <w:color w:val="auto"/>
          <w:sz w:val="24"/>
          <w:szCs w:val="24"/>
          <w:highlight w:val="none"/>
        </w:rPr>
      </w:pPr>
    </w:p>
    <w:p w14:paraId="0C399F6B">
      <w:pPr>
        <w:pStyle w:val="46"/>
        <w:pageBreakBefore w:val="0"/>
        <w:kinsoku/>
        <w:overflowPunct/>
        <w:topLinePunct w:val="0"/>
        <w:bidi w:val="0"/>
        <w:rPr>
          <w:rFonts w:hint="eastAsia" w:ascii="宋体" w:hAnsi="宋体" w:eastAsia="宋体" w:cs="宋体"/>
          <w:color w:val="auto"/>
          <w:sz w:val="24"/>
          <w:szCs w:val="24"/>
          <w:highlight w:val="none"/>
        </w:rPr>
      </w:pPr>
    </w:p>
    <w:p w14:paraId="75F63290">
      <w:pPr>
        <w:pStyle w:val="46"/>
        <w:pageBreakBefore w:val="0"/>
        <w:kinsoku/>
        <w:overflowPunct/>
        <w:topLinePunct w:val="0"/>
        <w:bidi w:val="0"/>
        <w:rPr>
          <w:rFonts w:hint="eastAsia" w:ascii="宋体" w:hAnsi="宋体" w:eastAsia="宋体" w:cs="宋体"/>
          <w:color w:val="auto"/>
          <w:sz w:val="24"/>
          <w:szCs w:val="24"/>
          <w:highlight w:val="none"/>
        </w:rPr>
      </w:pPr>
    </w:p>
    <w:p w14:paraId="1FEADA24">
      <w:pPr>
        <w:pStyle w:val="46"/>
        <w:pageBreakBefore w:val="0"/>
        <w:kinsoku/>
        <w:overflowPunct/>
        <w:topLinePunct w:val="0"/>
        <w:bidi w:val="0"/>
        <w:rPr>
          <w:rFonts w:hint="eastAsia" w:ascii="宋体" w:hAnsi="宋体" w:eastAsia="宋体" w:cs="宋体"/>
          <w:color w:val="auto"/>
          <w:sz w:val="24"/>
          <w:szCs w:val="24"/>
          <w:highlight w:val="none"/>
        </w:rPr>
      </w:pPr>
    </w:p>
    <w:p w14:paraId="02CDB77E">
      <w:pPr>
        <w:pStyle w:val="46"/>
        <w:pageBreakBefore w:val="0"/>
        <w:kinsoku/>
        <w:overflowPunct/>
        <w:topLinePunct w:val="0"/>
        <w:bidi w:val="0"/>
        <w:rPr>
          <w:rFonts w:hint="eastAsia" w:ascii="宋体" w:hAnsi="宋体" w:eastAsia="宋体" w:cs="宋体"/>
          <w:color w:val="auto"/>
          <w:sz w:val="24"/>
          <w:szCs w:val="24"/>
          <w:highlight w:val="none"/>
        </w:rPr>
      </w:pPr>
    </w:p>
    <w:p w14:paraId="1DD8856F">
      <w:pPr>
        <w:pStyle w:val="46"/>
        <w:pageBreakBefore w:val="0"/>
        <w:kinsoku/>
        <w:overflowPunct/>
        <w:topLinePunct w:val="0"/>
        <w:bidi w:val="0"/>
        <w:rPr>
          <w:rFonts w:hint="eastAsia" w:ascii="宋体" w:hAnsi="宋体" w:eastAsia="宋体" w:cs="宋体"/>
          <w:color w:val="auto"/>
          <w:sz w:val="24"/>
          <w:szCs w:val="24"/>
          <w:highlight w:val="none"/>
        </w:rPr>
      </w:pPr>
    </w:p>
    <w:p w14:paraId="6847D522">
      <w:pPr>
        <w:pStyle w:val="46"/>
        <w:pageBreakBefore w:val="0"/>
        <w:kinsoku/>
        <w:overflowPunct/>
        <w:topLinePunct w:val="0"/>
        <w:bidi w:val="0"/>
        <w:rPr>
          <w:rFonts w:hint="eastAsia" w:ascii="宋体" w:hAnsi="宋体" w:eastAsia="宋体" w:cs="宋体"/>
          <w:color w:val="auto"/>
          <w:sz w:val="24"/>
          <w:szCs w:val="24"/>
          <w:highlight w:val="none"/>
        </w:rPr>
      </w:pPr>
    </w:p>
    <w:p w14:paraId="2929491A">
      <w:pPr>
        <w:pStyle w:val="46"/>
        <w:pageBreakBefore w:val="0"/>
        <w:kinsoku/>
        <w:overflowPunct/>
        <w:topLinePunct w:val="0"/>
        <w:bidi w:val="0"/>
        <w:rPr>
          <w:rFonts w:hint="eastAsia" w:ascii="宋体" w:hAnsi="宋体" w:eastAsia="宋体" w:cs="宋体"/>
          <w:color w:val="auto"/>
          <w:sz w:val="24"/>
          <w:szCs w:val="24"/>
          <w:highlight w:val="none"/>
        </w:rPr>
      </w:pPr>
    </w:p>
    <w:p w14:paraId="1060900B">
      <w:pPr>
        <w:pStyle w:val="46"/>
        <w:pageBreakBefore w:val="0"/>
        <w:kinsoku/>
        <w:overflowPunct/>
        <w:topLinePunct w:val="0"/>
        <w:bidi w:val="0"/>
        <w:rPr>
          <w:rFonts w:hint="eastAsia" w:ascii="宋体" w:hAnsi="宋体" w:eastAsia="宋体" w:cs="宋体"/>
          <w:color w:val="auto"/>
          <w:sz w:val="24"/>
          <w:szCs w:val="24"/>
          <w:highlight w:val="none"/>
        </w:rPr>
      </w:pPr>
    </w:p>
    <w:p w14:paraId="69237961">
      <w:pPr>
        <w:pStyle w:val="46"/>
        <w:pageBreakBefore w:val="0"/>
        <w:kinsoku/>
        <w:overflowPunct/>
        <w:topLinePunct w:val="0"/>
        <w:bidi w:val="0"/>
        <w:rPr>
          <w:rFonts w:hint="eastAsia" w:ascii="宋体" w:hAnsi="宋体" w:eastAsia="宋体" w:cs="宋体"/>
          <w:color w:val="auto"/>
          <w:sz w:val="24"/>
          <w:szCs w:val="24"/>
          <w:highlight w:val="none"/>
        </w:rPr>
      </w:pPr>
    </w:p>
    <w:p w14:paraId="59BCA95A">
      <w:pPr>
        <w:pStyle w:val="46"/>
        <w:pageBreakBefore w:val="0"/>
        <w:kinsoku/>
        <w:overflowPunct/>
        <w:topLinePunct w:val="0"/>
        <w:bidi w:val="0"/>
        <w:rPr>
          <w:rFonts w:hint="eastAsia" w:ascii="宋体" w:hAnsi="宋体" w:eastAsia="宋体" w:cs="宋体"/>
          <w:color w:val="auto"/>
          <w:sz w:val="24"/>
          <w:szCs w:val="24"/>
          <w:highlight w:val="none"/>
        </w:rPr>
      </w:pPr>
    </w:p>
    <w:p w14:paraId="7385394B">
      <w:pPr>
        <w:pStyle w:val="46"/>
        <w:pageBreakBefore w:val="0"/>
        <w:kinsoku/>
        <w:overflowPunct/>
        <w:topLinePunct w:val="0"/>
        <w:bidi w:val="0"/>
        <w:rPr>
          <w:rFonts w:hint="eastAsia" w:ascii="宋体" w:hAnsi="宋体" w:eastAsia="宋体" w:cs="宋体"/>
          <w:color w:val="auto"/>
          <w:sz w:val="24"/>
          <w:szCs w:val="24"/>
          <w:highlight w:val="none"/>
        </w:rPr>
      </w:pPr>
    </w:p>
    <w:p w14:paraId="5A5D0C44">
      <w:pPr>
        <w:pStyle w:val="46"/>
        <w:pageBreakBefore w:val="0"/>
        <w:kinsoku/>
        <w:overflowPunct/>
        <w:topLinePunct w:val="0"/>
        <w:bidi w:val="0"/>
        <w:rPr>
          <w:rFonts w:hint="eastAsia" w:ascii="宋体" w:hAnsi="宋体" w:eastAsia="宋体" w:cs="宋体"/>
          <w:color w:val="auto"/>
          <w:sz w:val="24"/>
          <w:szCs w:val="24"/>
          <w:highlight w:val="none"/>
        </w:rPr>
      </w:pPr>
    </w:p>
    <w:p w14:paraId="2EEF8B9D">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53391DA">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单位负责人为同一人或者存在直接控股、管理关系的不同参选人，不得参加同一合同项下的采购活动；</w:t>
      </w:r>
    </w:p>
    <w:p w14:paraId="5C1ED869">
      <w:pPr>
        <w:pageBreakBefore w:val="0"/>
        <w:kinsoku/>
        <w:overflowPunct/>
        <w:topLinePunct w:val="0"/>
        <w:bidi w:val="0"/>
        <w:jc w:val="left"/>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本项目不接受联合体参选。</w:t>
      </w:r>
    </w:p>
    <w:p w14:paraId="7F48D9F7">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（提供声明函）</w:t>
      </w:r>
    </w:p>
    <w:p w14:paraId="3ACB2689">
      <w:pPr>
        <w:pageBreakBefore w:val="0"/>
        <w:kinsoku/>
        <w:overflowPunct/>
        <w:topLinePunct w:val="0"/>
        <w:bidi w:val="0"/>
        <w:jc w:val="center"/>
        <w:rPr>
          <w:rFonts w:hint="eastAsia" w:ascii="宋体" w:hAnsi="宋体" w:eastAsia="宋体" w:cs="宋体"/>
          <w:b/>
          <w:bCs/>
          <w:color w:val="auto"/>
          <w:sz w:val="24"/>
          <w:highlight w:val="none"/>
        </w:rPr>
      </w:pPr>
    </w:p>
    <w:p w14:paraId="45205194">
      <w:pPr>
        <w:pStyle w:val="46"/>
        <w:pageBreakBefore w:val="0"/>
        <w:kinsoku/>
        <w:overflowPunct/>
        <w:topLinePunct w:val="0"/>
        <w:bidi w:val="0"/>
        <w:rPr>
          <w:rFonts w:hint="eastAsia" w:ascii="宋体" w:hAnsi="宋体" w:eastAsia="宋体" w:cs="宋体"/>
          <w:color w:val="auto"/>
          <w:highlight w:val="none"/>
        </w:rPr>
      </w:pPr>
    </w:p>
    <w:p w14:paraId="4B365F3D">
      <w:pPr>
        <w:pageBreakBefore w:val="0"/>
        <w:kinsoku/>
        <w:overflowPunct/>
        <w:topLinePunct w:val="0"/>
        <w:bidi w:val="0"/>
        <w:jc w:val="center"/>
        <w:rPr>
          <w:rFonts w:hint="eastAsia" w:ascii="宋体" w:hAnsi="宋体" w:eastAsia="宋体" w:cs="宋体"/>
          <w:b/>
          <w:bCs/>
          <w:color w:val="auto"/>
          <w:sz w:val="24"/>
          <w:highlight w:val="none"/>
        </w:rPr>
      </w:pPr>
    </w:p>
    <w:p w14:paraId="7DFDA98A">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声明函（格式）</w:t>
      </w:r>
    </w:p>
    <w:p w14:paraId="0C8166B8">
      <w:pPr>
        <w:pageBreakBefore w:val="0"/>
        <w:kinsoku/>
        <w:overflowPunct/>
        <w:topLinePunct w:val="0"/>
        <w:bidi w:val="0"/>
        <w:jc w:val="center"/>
        <w:rPr>
          <w:rFonts w:hint="eastAsia" w:ascii="宋体" w:hAnsi="宋体" w:eastAsia="宋体" w:cs="宋体"/>
          <w:color w:val="auto"/>
          <w:sz w:val="24"/>
          <w:highlight w:val="none"/>
        </w:rPr>
      </w:pPr>
    </w:p>
    <w:p w14:paraId="5C33D526">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658106BE">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617B54D7">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我公司声明不存在单位负责人为同一人或者存在直接控股、管理关系的不同供应商，同时参加本项目的参选活动。</w:t>
      </w:r>
    </w:p>
    <w:p w14:paraId="2D2484F8">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我公司不是联合体参选。</w:t>
      </w:r>
    </w:p>
    <w:p w14:paraId="077ACF8F">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0943E4E0">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492D0C9F">
      <w:pPr>
        <w:pageBreakBefore w:val="0"/>
        <w:kinsoku/>
        <w:overflowPunct/>
        <w:topLinePunct w:val="0"/>
        <w:bidi w:val="0"/>
        <w:spacing w:line="360" w:lineRule="auto"/>
        <w:jc w:val="left"/>
        <w:rPr>
          <w:rFonts w:hint="eastAsia" w:ascii="宋体" w:hAnsi="宋体" w:eastAsia="宋体" w:cs="宋体"/>
          <w:color w:val="auto"/>
          <w:sz w:val="24"/>
          <w:highlight w:val="none"/>
        </w:rPr>
      </w:pPr>
    </w:p>
    <w:p w14:paraId="4F7C386F">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2828E399">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77F2E3BB">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8401D58">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7390D416">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0A7875A9">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0E8DA95C">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5E3BA571">
      <w:pPr>
        <w:pageBreakBefore w:val="0"/>
        <w:kinsoku/>
        <w:overflowPunct/>
        <w:topLinePunct w:val="0"/>
        <w:bidi w:val="0"/>
        <w:rPr>
          <w:rFonts w:hint="eastAsia" w:ascii="宋体" w:hAnsi="宋体" w:eastAsia="宋体" w:cs="宋体"/>
          <w:color w:val="auto"/>
          <w:sz w:val="24"/>
          <w:highlight w:val="none"/>
        </w:rPr>
      </w:pPr>
    </w:p>
    <w:p w14:paraId="41AD300A">
      <w:pPr>
        <w:pageBreakBefore w:val="0"/>
        <w:kinsoku/>
        <w:overflowPunct/>
        <w:topLinePunct w:val="0"/>
        <w:bidi w:val="0"/>
        <w:jc w:val="center"/>
        <w:rPr>
          <w:rFonts w:hint="eastAsia" w:ascii="宋体" w:hAnsi="宋体" w:eastAsia="宋体" w:cs="宋体"/>
          <w:color w:val="auto"/>
          <w:sz w:val="24"/>
          <w:highlight w:val="none"/>
        </w:rPr>
      </w:pPr>
    </w:p>
    <w:p w14:paraId="673F5FBC">
      <w:pPr>
        <w:pStyle w:val="46"/>
        <w:pageBreakBefore w:val="0"/>
        <w:kinsoku/>
        <w:overflowPunct/>
        <w:topLinePunct w:val="0"/>
        <w:bidi w:val="0"/>
        <w:rPr>
          <w:rFonts w:hint="eastAsia" w:ascii="宋体" w:hAnsi="宋体" w:eastAsia="宋体" w:cs="宋体"/>
          <w:color w:val="auto"/>
          <w:sz w:val="24"/>
          <w:szCs w:val="24"/>
          <w:highlight w:val="none"/>
        </w:rPr>
      </w:pPr>
    </w:p>
    <w:p w14:paraId="2BD6AF43">
      <w:pPr>
        <w:pStyle w:val="46"/>
        <w:pageBreakBefore w:val="0"/>
        <w:kinsoku/>
        <w:overflowPunct/>
        <w:topLinePunct w:val="0"/>
        <w:bidi w:val="0"/>
        <w:rPr>
          <w:rFonts w:hint="eastAsia" w:ascii="宋体" w:hAnsi="宋体" w:eastAsia="宋体" w:cs="宋体"/>
          <w:color w:val="auto"/>
          <w:sz w:val="24"/>
          <w:szCs w:val="24"/>
          <w:highlight w:val="none"/>
        </w:rPr>
      </w:pPr>
    </w:p>
    <w:p w14:paraId="27158B7C">
      <w:pPr>
        <w:pStyle w:val="46"/>
        <w:pageBreakBefore w:val="0"/>
        <w:kinsoku/>
        <w:overflowPunct/>
        <w:topLinePunct w:val="0"/>
        <w:bidi w:val="0"/>
        <w:rPr>
          <w:rFonts w:hint="eastAsia" w:ascii="宋体" w:hAnsi="宋体" w:eastAsia="宋体" w:cs="宋体"/>
          <w:color w:val="auto"/>
          <w:sz w:val="24"/>
          <w:szCs w:val="24"/>
          <w:highlight w:val="none"/>
        </w:rPr>
      </w:pPr>
    </w:p>
    <w:p w14:paraId="692EDC25">
      <w:pPr>
        <w:rPr>
          <w:rFonts w:hint="eastAsia" w:ascii="宋体" w:hAnsi="宋体" w:eastAsia="宋体" w:cs="宋体"/>
          <w:b/>
          <w:bCs/>
          <w:color w:val="auto"/>
          <w:sz w:val="28"/>
          <w:szCs w:val="28"/>
          <w:highlight w:val="none"/>
        </w:rPr>
      </w:pPr>
      <w:bookmarkStart w:id="55" w:name="_Toc18221"/>
      <w:r>
        <w:rPr>
          <w:rFonts w:hint="eastAsia" w:ascii="宋体" w:hAnsi="宋体" w:eastAsia="宋体" w:cs="宋体"/>
          <w:b/>
          <w:bCs/>
          <w:color w:val="auto"/>
          <w:sz w:val="28"/>
          <w:szCs w:val="28"/>
          <w:highlight w:val="none"/>
        </w:rPr>
        <w:br w:type="page"/>
      </w:r>
    </w:p>
    <w:p w14:paraId="6530DB8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缴纳参选保证金的凭证（格式）</w:t>
      </w:r>
    </w:p>
    <w:p w14:paraId="303828AD">
      <w:pPr>
        <w:rPr>
          <w:rFonts w:hint="eastAsia" w:ascii="宋体" w:hAnsi="宋体" w:cs="宋体"/>
          <w:sz w:val="24"/>
          <w:highlight w:val="none"/>
        </w:rPr>
      </w:pPr>
      <w:r>
        <w:rPr>
          <w:rFonts w:hint="eastAsia" w:ascii="宋体" w:hAnsi="宋体" w:cs="宋体"/>
          <w:sz w:val="24"/>
          <w:highlight w:val="none"/>
        </w:rPr>
        <w:t xml:space="preserve">  </w:t>
      </w:r>
    </w:p>
    <w:p w14:paraId="40CD8342">
      <w:pPr>
        <w:rPr>
          <w:rFonts w:hint="eastAsia" w:ascii="宋体" w:hAnsi="宋体" w:cs="宋体"/>
          <w:sz w:val="24"/>
          <w:highlight w:val="none"/>
        </w:rPr>
      </w:pPr>
      <w:r>
        <w:rPr>
          <w:rFonts w:hint="eastAsia" w:ascii="宋体" w:hAnsi="宋体" w:cs="宋体"/>
          <w:sz w:val="24"/>
          <w:highlight w:val="none"/>
        </w:rPr>
        <w:t xml:space="preserve"> </w:t>
      </w:r>
    </w:p>
    <w:p w14:paraId="08FC3EDF">
      <w:pPr>
        <w:pStyle w:val="12"/>
        <w:rPr>
          <w:rFonts w:hint="eastAsia" w:ascii="宋体" w:hAnsi="宋体" w:cs="宋体"/>
          <w:kern w:val="2"/>
          <w:sz w:val="24"/>
          <w:szCs w:val="24"/>
          <w:highlight w:val="none"/>
          <w:lang w:val="zh-CN"/>
        </w:rPr>
      </w:pPr>
      <w:r>
        <w:rPr>
          <w:rFonts w:hint="eastAsia" w:ascii="宋体" w:hAnsi="宋体" w:cs="宋体"/>
          <w:sz w:val="24"/>
          <w:szCs w:val="24"/>
          <w:highlight w:val="none"/>
        </w:rPr>
        <w:t>致：</w:t>
      </w:r>
      <w:r>
        <w:rPr>
          <w:rFonts w:hint="eastAsia" w:ascii="宋体" w:hAnsi="宋体" w:cs="宋体"/>
          <w:sz w:val="24"/>
          <w:szCs w:val="24"/>
          <w:highlight w:val="none"/>
          <w:lang w:eastAsia="zh-CN"/>
        </w:rPr>
        <w:t>（</w:t>
      </w:r>
      <w:r>
        <w:rPr>
          <w:rFonts w:hint="eastAsia" w:ascii="宋体" w:hAnsi="宋体" w:cs="宋体"/>
          <w:kern w:val="2"/>
          <w:sz w:val="24"/>
          <w:szCs w:val="24"/>
          <w:highlight w:val="none"/>
          <w:lang w:val="zh-CN" w:eastAsia="zh-CN"/>
        </w:rPr>
        <w:t>比选人</w:t>
      </w:r>
      <w:r>
        <w:rPr>
          <w:rFonts w:hint="eastAsia" w:ascii="宋体" w:hAnsi="宋体" w:cs="宋体"/>
          <w:sz w:val="24"/>
          <w:szCs w:val="24"/>
          <w:highlight w:val="none"/>
          <w:lang w:eastAsia="zh-CN"/>
        </w:rPr>
        <w:t>）</w:t>
      </w:r>
    </w:p>
    <w:p w14:paraId="5E8759B5">
      <w:pPr>
        <w:spacing w:line="360" w:lineRule="auto"/>
        <w:ind w:firstLine="480" w:firstLineChars="200"/>
        <w:rPr>
          <w:rFonts w:hint="eastAsia" w:ascii="宋体" w:hAnsi="宋体" w:cs="宋体"/>
          <w:sz w:val="24"/>
          <w:highlight w:val="none"/>
        </w:rPr>
      </w:pPr>
      <w:r>
        <w:rPr>
          <w:rFonts w:hint="eastAsia" w:ascii="宋体" w:hAnsi="宋体" w:cs="宋体"/>
          <w:sz w:val="24"/>
          <w:highlight w:val="none"/>
          <w:u w:val="single"/>
        </w:rPr>
        <w:t>（参选人全称）</w:t>
      </w:r>
      <w:r>
        <w:rPr>
          <w:rFonts w:hint="eastAsia" w:ascii="宋体" w:hAnsi="宋体" w:cs="宋体"/>
          <w:sz w:val="24"/>
          <w:highlight w:val="none"/>
        </w:rPr>
        <w:t>参加贵方组织</w:t>
      </w:r>
      <w:r>
        <w:rPr>
          <w:rFonts w:hint="eastAsia" w:ascii="宋体" w:hAnsi="宋体" w:cs="宋体"/>
          <w:sz w:val="24"/>
          <w:highlight w:val="none"/>
          <w:u w:val="single"/>
        </w:rPr>
        <w:t>（项目名称）</w:t>
      </w:r>
      <w:r>
        <w:rPr>
          <w:rFonts w:hint="eastAsia" w:ascii="宋体" w:hAnsi="宋体" w:cs="宋体"/>
          <w:sz w:val="24"/>
          <w:highlight w:val="none"/>
        </w:rPr>
        <w:t>，项目编号为</w:t>
      </w:r>
      <w:r>
        <w:rPr>
          <w:rFonts w:hint="eastAsia" w:ascii="宋体" w:hAnsi="宋体" w:cs="宋体"/>
          <w:sz w:val="24"/>
          <w:highlight w:val="none"/>
          <w:u w:val="single"/>
        </w:rPr>
        <w:t xml:space="preserve">         </w:t>
      </w:r>
      <w:r>
        <w:rPr>
          <w:rFonts w:hint="eastAsia" w:ascii="宋体" w:hAnsi="宋体" w:cs="宋体"/>
          <w:sz w:val="24"/>
          <w:highlight w:val="none"/>
        </w:rPr>
        <w:t>的参选活动。按比选文件的规定，已递交参选保证金。</w:t>
      </w:r>
    </w:p>
    <w:p w14:paraId="162036B6">
      <w:pPr>
        <w:spacing w:line="360" w:lineRule="auto"/>
        <w:rPr>
          <w:rFonts w:hint="eastAsia" w:ascii="宋体" w:hAnsi="宋体" w:cs="宋体"/>
          <w:sz w:val="24"/>
          <w:highlight w:val="none"/>
        </w:rPr>
      </w:pPr>
      <w:r>
        <w:rPr>
          <w:rFonts w:hint="eastAsia" w:ascii="宋体" w:hAnsi="宋体" w:cs="宋体"/>
          <w:sz w:val="24"/>
          <w:highlight w:val="none"/>
        </w:rPr>
        <w:t xml:space="preserve">    特此证明！</w:t>
      </w:r>
    </w:p>
    <w:p w14:paraId="3C7C7FA0">
      <w:pPr>
        <w:spacing w:line="480" w:lineRule="exact"/>
        <w:ind w:firstLine="4080" w:firstLineChars="1700"/>
        <w:jc w:val="right"/>
        <w:rPr>
          <w:rFonts w:hint="eastAsia" w:ascii="宋体" w:hAnsi="宋体" w:cs="宋体"/>
          <w:sz w:val="24"/>
          <w:highlight w:val="none"/>
        </w:rPr>
      </w:pPr>
      <w:r>
        <w:rPr>
          <w:rFonts w:hint="eastAsia" w:ascii="宋体" w:hAnsi="宋体" w:cs="宋体"/>
          <w:sz w:val="24"/>
          <w:highlight w:val="none"/>
        </w:rPr>
        <w:t>参选人名称：</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3CA15476">
      <w:pPr>
        <w:spacing w:line="480" w:lineRule="exact"/>
        <w:jc w:val="right"/>
        <w:rPr>
          <w:rFonts w:hint="eastAsia" w:ascii="宋体" w:hAnsi="宋体" w:cs="宋体"/>
          <w:sz w:val="24"/>
          <w:highlight w:val="none"/>
        </w:rPr>
      </w:pPr>
      <w:r>
        <w:rPr>
          <w:rFonts w:hint="eastAsia" w:ascii="宋体" w:hAnsi="宋体" w:cs="宋体"/>
          <w:sz w:val="24"/>
          <w:highlight w:val="none"/>
        </w:rPr>
        <w:t xml:space="preserve">    参选人开户银行：</w:t>
      </w:r>
      <w:r>
        <w:rPr>
          <w:rFonts w:hint="eastAsia" w:ascii="宋体" w:hAnsi="宋体" w:cs="宋体"/>
          <w:sz w:val="24"/>
          <w:highlight w:val="none"/>
          <w:u w:val="single"/>
        </w:rPr>
        <w:t xml:space="preserve">                    </w:t>
      </w:r>
    </w:p>
    <w:p w14:paraId="46EA9063">
      <w:pPr>
        <w:spacing w:line="480" w:lineRule="exact"/>
        <w:jc w:val="right"/>
        <w:rPr>
          <w:rFonts w:hint="eastAsia" w:ascii="宋体" w:hAnsi="宋体" w:cs="宋体"/>
          <w:sz w:val="24"/>
          <w:highlight w:val="none"/>
        </w:rPr>
      </w:pPr>
      <w:r>
        <w:rPr>
          <w:rFonts w:hint="eastAsia" w:ascii="宋体" w:hAnsi="宋体" w:cs="宋体"/>
          <w:sz w:val="24"/>
          <w:highlight w:val="none"/>
        </w:rPr>
        <w:t xml:space="preserve">    参选人银行账号：</w:t>
      </w:r>
      <w:r>
        <w:rPr>
          <w:rFonts w:hint="eastAsia" w:ascii="宋体" w:hAnsi="宋体" w:cs="宋体"/>
          <w:sz w:val="24"/>
          <w:highlight w:val="none"/>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7" w:hRule="atLeast"/>
          <w:jc w:val="center"/>
        </w:trPr>
        <w:tc>
          <w:tcPr>
            <w:tcW w:w="8862" w:type="dxa"/>
            <w:noWrap w:val="0"/>
            <w:vAlign w:val="top"/>
          </w:tcPr>
          <w:p w14:paraId="5DB13C27">
            <w:pPr>
              <w:spacing w:line="360" w:lineRule="auto"/>
              <w:rPr>
                <w:rFonts w:hint="eastAsia" w:ascii="宋体" w:hAnsi="宋体" w:cs="宋体"/>
                <w:sz w:val="24"/>
                <w:highlight w:val="none"/>
              </w:rPr>
            </w:pPr>
            <w:r>
              <w:rPr>
                <w:rFonts w:hint="eastAsia" w:ascii="宋体" w:hAnsi="宋体" w:cs="宋体"/>
                <w:sz w:val="24"/>
                <w:highlight w:val="none"/>
              </w:rPr>
              <w:t>附粘贴银行转账或者银行保函等凭证加盖公章）：</w:t>
            </w:r>
          </w:p>
          <w:p w14:paraId="10EC0ED4">
            <w:pPr>
              <w:spacing w:line="360" w:lineRule="auto"/>
              <w:rPr>
                <w:rFonts w:hint="eastAsia" w:ascii="宋体" w:hAnsi="宋体" w:cs="宋体"/>
                <w:sz w:val="24"/>
                <w:highlight w:val="none"/>
              </w:rPr>
            </w:pPr>
          </w:p>
        </w:tc>
      </w:tr>
    </w:tbl>
    <w:p w14:paraId="784B27CD">
      <w:pPr>
        <w:rPr>
          <w:rFonts w:hint="eastAsia" w:ascii="宋体" w:hAnsi="宋体" w:cs="宋体"/>
          <w:sz w:val="24"/>
          <w:highlight w:val="none"/>
        </w:rPr>
      </w:pPr>
      <w:r>
        <w:rPr>
          <w:rFonts w:hint="eastAsia" w:ascii="宋体" w:hAnsi="宋体" w:cs="宋体"/>
          <w:sz w:val="24"/>
          <w:highlight w:val="none"/>
        </w:rPr>
        <w:t>注：请参选人认真填写银行信息，并要求与银行转账凭证的相关信息一致辞，招标代理机构将依据此凭证信息退还参选保证金。</w:t>
      </w:r>
    </w:p>
    <w:p w14:paraId="34273518">
      <w:pPr>
        <w:pStyle w:val="16"/>
        <w:jc w:val="right"/>
        <w:rPr>
          <w:rFonts w:hint="eastAsia" w:hAnsi="宋体" w:cs="宋体"/>
          <w:sz w:val="24"/>
          <w:highlight w:val="none"/>
        </w:rPr>
      </w:pPr>
    </w:p>
    <w:p w14:paraId="739A65E4">
      <w:pPr>
        <w:pStyle w:val="16"/>
        <w:jc w:val="right"/>
        <w:rPr>
          <w:rFonts w:hint="eastAsia" w:hAnsi="宋体" w:cs="宋体"/>
          <w:sz w:val="24"/>
          <w:highlight w:val="none"/>
        </w:rPr>
      </w:pPr>
      <w:r>
        <w:rPr>
          <w:rFonts w:hint="eastAsia" w:hAnsi="宋体" w:cs="宋体"/>
          <w:sz w:val="24"/>
          <w:highlight w:val="none"/>
        </w:rPr>
        <w:t>参选人（公章）：</w:t>
      </w:r>
      <w:r>
        <w:rPr>
          <w:rFonts w:hint="eastAsia" w:hAnsi="宋体" w:cs="宋体"/>
          <w:sz w:val="24"/>
          <w:highlight w:val="none"/>
          <w:u w:val="single"/>
        </w:rPr>
        <w:t xml:space="preserve">                  </w:t>
      </w:r>
    </w:p>
    <w:p w14:paraId="60F2B2C9">
      <w:pPr>
        <w:pStyle w:val="16"/>
        <w:jc w:val="right"/>
        <w:rPr>
          <w:rFonts w:hint="eastAsia" w:hAnsi="宋体" w:cs="宋体"/>
          <w:sz w:val="24"/>
          <w:highlight w:val="none"/>
        </w:rPr>
      </w:pPr>
      <w:r>
        <w:rPr>
          <w:rFonts w:hint="eastAsia" w:hAnsi="宋体" w:cs="宋体"/>
          <w:sz w:val="24"/>
          <w:highlight w:val="none"/>
        </w:rPr>
        <w:t xml:space="preserve">           </w:t>
      </w:r>
    </w:p>
    <w:p w14:paraId="06778BB7">
      <w:pPr>
        <w:pStyle w:val="16"/>
        <w:jc w:val="right"/>
        <w:rPr>
          <w:rFonts w:hint="eastAsia" w:hAnsi="宋体" w:cs="宋体"/>
          <w:sz w:val="24"/>
          <w:highlight w:val="none"/>
        </w:rPr>
      </w:pPr>
      <w:r>
        <w:rPr>
          <w:rFonts w:hint="eastAsia" w:hAnsi="宋体" w:cs="宋体"/>
          <w:sz w:val="24"/>
          <w:highlight w:val="none"/>
        </w:rPr>
        <w:t xml:space="preserve"> 参选人法定代表人或委托代理人签字：</w:t>
      </w:r>
      <w:r>
        <w:rPr>
          <w:rFonts w:hint="eastAsia" w:hAnsi="宋体" w:cs="宋体"/>
          <w:sz w:val="24"/>
          <w:highlight w:val="none"/>
          <w:u w:val="single"/>
        </w:rPr>
        <w:t xml:space="preserve">                 </w:t>
      </w:r>
    </w:p>
    <w:p w14:paraId="0FD617FE">
      <w:pPr>
        <w:pStyle w:val="16"/>
        <w:jc w:val="right"/>
        <w:rPr>
          <w:rFonts w:hint="eastAsia" w:hAnsi="宋体" w:cs="宋体"/>
          <w:sz w:val="24"/>
          <w:highlight w:val="none"/>
        </w:rPr>
      </w:pPr>
    </w:p>
    <w:p w14:paraId="05977467">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highlight w:val="none"/>
          <w:lang w:val="en-US" w:eastAsia="zh-CN"/>
        </w:rPr>
        <w:t xml:space="preserve">                                            </w:t>
      </w:r>
      <w:r>
        <w:rPr>
          <w:rFonts w:hint="eastAsia" w:hAnsi="宋体" w:cs="宋体"/>
          <w:sz w:val="24"/>
          <w:highlight w:val="none"/>
        </w:rPr>
        <w:t>日期：</w:t>
      </w:r>
      <w:r>
        <w:rPr>
          <w:rFonts w:hint="eastAsia" w:hAnsi="宋体" w:cs="宋体"/>
          <w:sz w:val="24"/>
          <w:highlight w:val="none"/>
          <w:u w:val="single"/>
        </w:rPr>
        <w:t xml:space="preserve">       </w:t>
      </w:r>
      <w:r>
        <w:rPr>
          <w:rFonts w:hint="eastAsia" w:hAnsi="宋体" w:cs="宋体"/>
          <w:sz w:val="24"/>
          <w:highlight w:val="none"/>
          <w:u w:val="single"/>
          <w:lang w:val="en-US" w:eastAsia="zh-CN"/>
        </w:rPr>
        <w:t xml:space="preserve"> </w:t>
      </w:r>
      <w:r>
        <w:rPr>
          <w:rFonts w:hint="eastAsia" w:hAnsi="宋体" w:cs="宋体"/>
          <w:sz w:val="24"/>
          <w:highlight w:val="none"/>
          <w:u w:val="single"/>
        </w:rPr>
        <w:t xml:space="preserve">           </w:t>
      </w:r>
    </w:p>
    <w:p w14:paraId="2E436362">
      <w:pPr>
        <w:pageBreakBefore w:val="0"/>
        <w:kinsoku/>
        <w:overflowPunct/>
        <w:topLinePunct w:val="0"/>
        <w:bidi w:val="0"/>
        <w:jc w:val="center"/>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8、参选人情况一览表</w:t>
      </w:r>
      <w:bookmarkEnd w:id="55"/>
    </w:p>
    <w:p w14:paraId="4C709683">
      <w:pPr>
        <w:pageBreakBefore w:val="0"/>
        <w:kinsoku/>
        <w:overflowPunct/>
        <w:topLinePunct w:val="0"/>
        <w:bidi w:val="0"/>
        <w:jc w:val="left"/>
        <w:rPr>
          <w:rFonts w:hint="eastAsia" w:ascii="宋体" w:hAnsi="宋体" w:eastAsia="宋体" w:cs="宋体"/>
          <w:color w:val="auto"/>
          <w:sz w:val="24"/>
          <w:highlight w:val="none"/>
        </w:rPr>
      </w:pPr>
    </w:p>
    <w:tbl>
      <w:tblPr>
        <w:tblStyle w:val="26"/>
        <w:tblpPr w:leftFromText="180" w:rightFromText="180" w:vertAnchor="text" w:horzAnchor="page" w:tblpX="1247" w:tblpY="311"/>
        <w:tblOverlap w:val="never"/>
        <w:tblW w:w="10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14:paraId="0701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97" w:type="dxa"/>
            <w:noWrap w:val="0"/>
            <w:vAlign w:val="center"/>
          </w:tcPr>
          <w:p w14:paraId="4546AB3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p>
        </w:tc>
        <w:tc>
          <w:tcPr>
            <w:tcW w:w="8502" w:type="dxa"/>
            <w:gridSpan w:val="6"/>
            <w:noWrap w:val="0"/>
            <w:vAlign w:val="center"/>
          </w:tcPr>
          <w:p w14:paraId="2E0B5C48">
            <w:pPr>
              <w:pageBreakBefore w:val="0"/>
              <w:kinsoku/>
              <w:overflowPunct/>
              <w:topLinePunct w:val="0"/>
              <w:bidi w:val="0"/>
              <w:rPr>
                <w:rFonts w:hint="eastAsia" w:ascii="宋体" w:hAnsi="宋体" w:eastAsia="宋体" w:cs="宋体"/>
                <w:color w:val="auto"/>
                <w:sz w:val="24"/>
                <w:highlight w:val="none"/>
              </w:rPr>
            </w:pPr>
          </w:p>
        </w:tc>
      </w:tr>
      <w:tr w14:paraId="300A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697" w:type="dxa"/>
            <w:noWrap w:val="0"/>
            <w:vAlign w:val="center"/>
          </w:tcPr>
          <w:p w14:paraId="6ED4DA9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3400" w:type="dxa"/>
            <w:gridSpan w:val="3"/>
            <w:noWrap w:val="0"/>
            <w:vAlign w:val="center"/>
          </w:tcPr>
          <w:p w14:paraId="54E26789">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5DF7993D">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3404" w:type="dxa"/>
            <w:gridSpan w:val="2"/>
            <w:noWrap w:val="0"/>
            <w:vAlign w:val="center"/>
          </w:tcPr>
          <w:p w14:paraId="208FB69D">
            <w:pPr>
              <w:pageBreakBefore w:val="0"/>
              <w:kinsoku/>
              <w:overflowPunct/>
              <w:topLinePunct w:val="0"/>
              <w:bidi w:val="0"/>
              <w:jc w:val="center"/>
              <w:rPr>
                <w:rFonts w:hint="eastAsia" w:ascii="宋体" w:hAnsi="宋体" w:eastAsia="宋体" w:cs="宋体"/>
                <w:color w:val="auto"/>
                <w:sz w:val="24"/>
                <w:highlight w:val="none"/>
              </w:rPr>
            </w:pPr>
          </w:p>
        </w:tc>
      </w:tr>
      <w:tr w14:paraId="2ADE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7" w:type="dxa"/>
            <w:noWrap w:val="0"/>
            <w:vAlign w:val="center"/>
          </w:tcPr>
          <w:p w14:paraId="707D4EC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tc>
        <w:tc>
          <w:tcPr>
            <w:tcW w:w="8502" w:type="dxa"/>
            <w:gridSpan w:val="6"/>
            <w:noWrap w:val="0"/>
            <w:vAlign w:val="center"/>
          </w:tcPr>
          <w:p w14:paraId="6C959CDE">
            <w:pPr>
              <w:pageBreakBefore w:val="0"/>
              <w:kinsoku/>
              <w:overflowPunct/>
              <w:topLinePunct w:val="0"/>
              <w:bidi w:val="0"/>
              <w:jc w:val="left"/>
              <w:rPr>
                <w:rFonts w:hint="eastAsia" w:ascii="宋体" w:hAnsi="宋体" w:eastAsia="宋体" w:cs="宋体"/>
                <w:color w:val="auto"/>
                <w:sz w:val="24"/>
                <w:highlight w:val="none"/>
              </w:rPr>
            </w:pPr>
          </w:p>
        </w:tc>
      </w:tr>
      <w:tr w14:paraId="0F2D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783" w:type="dxa"/>
            <w:gridSpan w:val="2"/>
            <w:noWrap w:val="0"/>
            <w:vAlign w:val="center"/>
          </w:tcPr>
          <w:p w14:paraId="7622C270">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w:t>
            </w:r>
          </w:p>
        </w:tc>
        <w:tc>
          <w:tcPr>
            <w:tcW w:w="7416" w:type="dxa"/>
            <w:gridSpan w:val="5"/>
            <w:noWrap w:val="0"/>
            <w:vAlign w:val="center"/>
          </w:tcPr>
          <w:p w14:paraId="36688FA4">
            <w:pPr>
              <w:pageBreakBefore w:val="0"/>
              <w:kinsoku/>
              <w:overflowPunct/>
              <w:topLinePunct w:val="0"/>
              <w:bidi w:val="0"/>
              <w:jc w:val="left"/>
              <w:rPr>
                <w:rFonts w:hint="eastAsia" w:ascii="宋体" w:hAnsi="宋体" w:eastAsia="宋体" w:cs="宋体"/>
                <w:color w:val="auto"/>
                <w:sz w:val="24"/>
                <w:highlight w:val="none"/>
              </w:rPr>
            </w:pPr>
          </w:p>
        </w:tc>
      </w:tr>
      <w:tr w14:paraId="2912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97" w:type="dxa"/>
            <w:noWrap w:val="0"/>
            <w:vAlign w:val="center"/>
          </w:tcPr>
          <w:p w14:paraId="3AFA9044">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联系人</w:t>
            </w:r>
          </w:p>
        </w:tc>
        <w:tc>
          <w:tcPr>
            <w:tcW w:w="1698" w:type="dxa"/>
            <w:gridSpan w:val="2"/>
            <w:noWrap w:val="0"/>
            <w:vAlign w:val="center"/>
          </w:tcPr>
          <w:p w14:paraId="74B5B85E">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702" w:type="dxa"/>
            <w:noWrap w:val="0"/>
            <w:vAlign w:val="center"/>
          </w:tcPr>
          <w:p w14:paraId="717DD5D2">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联系电话</w:t>
            </w:r>
          </w:p>
        </w:tc>
        <w:tc>
          <w:tcPr>
            <w:tcW w:w="1698" w:type="dxa"/>
            <w:noWrap w:val="0"/>
            <w:vAlign w:val="center"/>
          </w:tcPr>
          <w:p w14:paraId="6B48A6C7">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698" w:type="dxa"/>
            <w:noWrap w:val="0"/>
            <w:vAlign w:val="center"/>
          </w:tcPr>
          <w:p w14:paraId="57DE5DC4">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网址/邮箱</w:t>
            </w:r>
          </w:p>
        </w:tc>
        <w:tc>
          <w:tcPr>
            <w:tcW w:w="1706" w:type="dxa"/>
            <w:noWrap w:val="0"/>
            <w:vAlign w:val="center"/>
          </w:tcPr>
          <w:p w14:paraId="26E68D82">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r>
      <w:tr w14:paraId="7FD6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66F3EED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企业性质</w:t>
            </w:r>
          </w:p>
        </w:tc>
        <w:tc>
          <w:tcPr>
            <w:tcW w:w="3400" w:type="dxa"/>
            <w:gridSpan w:val="3"/>
            <w:noWrap w:val="0"/>
            <w:vAlign w:val="center"/>
          </w:tcPr>
          <w:p w14:paraId="3ABBA1C4">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684D93AC">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3404" w:type="dxa"/>
            <w:gridSpan w:val="2"/>
            <w:noWrap w:val="0"/>
            <w:vAlign w:val="center"/>
          </w:tcPr>
          <w:p w14:paraId="17E54494">
            <w:pPr>
              <w:pageBreakBefore w:val="0"/>
              <w:kinsoku/>
              <w:overflowPunct/>
              <w:topLinePunct w:val="0"/>
              <w:bidi w:val="0"/>
              <w:jc w:val="center"/>
              <w:rPr>
                <w:rFonts w:hint="eastAsia" w:ascii="宋体" w:hAnsi="宋体" w:eastAsia="宋体" w:cs="宋体"/>
                <w:color w:val="auto"/>
                <w:sz w:val="24"/>
                <w:highlight w:val="none"/>
              </w:rPr>
            </w:pPr>
          </w:p>
        </w:tc>
      </w:tr>
      <w:tr w14:paraId="2F92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02A82FC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营业热照号</w:t>
            </w:r>
          </w:p>
        </w:tc>
        <w:tc>
          <w:tcPr>
            <w:tcW w:w="3400" w:type="dxa"/>
            <w:gridSpan w:val="3"/>
            <w:noWrap w:val="0"/>
            <w:vAlign w:val="center"/>
          </w:tcPr>
          <w:p w14:paraId="14F5A8E4">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26B90B20">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3404" w:type="dxa"/>
            <w:gridSpan w:val="2"/>
            <w:noWrap w:val="0"/>
            <w:vAlign w:val="center"/>
          </w:tcPr>
          <w:p w14:paraId="7015DC2E">
            <w:pPr>
              <w:pageBreakBefore w:val="0"/>
              <w:kinsoku/>
              <w:overflowPunct/>
              <w:topLinePunct w:val="0"/>
              <w:bidi w:val="0"/>
              <w:jc w:val="center"/>
              <w:rPr>
                <w:rFonts w:hint="eastAsia" w:ascii="宋体" w:hAnsi="宋体" w:eastAsia="宋体" w:cs="宋体"/>
                <w:color w:val="auto"/>
                <w:sz w:val="24"/>
                <w:highlight w:val="none"/>
              </w:rPr>
            </w:pPr>
          </w:p>
        </w:tc>
      </w:tr>
      <w:tr w14:paraId="5B17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597DCF9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8502" w:type="dxa"/>
            <w:gridSpan w:val="6"/>
            <w:noWrap w:val="0"/>
            <w:vAlign w:val="center"/>
          </w:tcPr>
          <w:p w14:paraId="7C646E59">
            <w:pPr>
              <w:pageBreakBefore w:val="0"/>
              <w:kinsoku/>
              <w:overflowPunct/>
              <w:topLinePunct w:val="0"/>
              <w:bidi w:val="0"/>
              <w:jc w:val="center"/>
              <w:rPr>
                <w:rFonts w:hint="eastAsia" w:ascii="宋体" w:hAnsi="宋体" w:eastAsia="宋体" w:cs="宋体"/>
                <w:color w:val="auto"/>
                <w:sz w:val="24"/>
                <w:highlight w:val="none"/>
              </w:rPr>
            </w:pPr>
          </w:p>
        </w:tc>
      </w:tr>
      <w:tr w14:paraId="18FA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332A82FC">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银行帐号</w:t>
            </w:r>
          </w:p>
        </w:tc>
        <w:tc>
          <w:tcPr>
            <w:tcW w:w="8502" w:type="dxa"/>
            <w:gridSpan w:val="6"/>
            <w:noWrap w:val="0"/>
            <w:vAlign w:val="center"/>
          </w:tcPr>
          <w:p w14:paraId="4D3B2A8C">
            <w:pPr>
              <w:pageBreakBefore w:val="0"/>
              <w:kinsoku/>
              <w:overflowPunct/>
              <w:topLinePunct w:val="0"/>
              <w:bidi w:val="0"/>
              <w:jc w:val="center"/>
              <w:rPr>
                <w:rFonts w:hint="eastAsia" w:ascii="宋体" w:hAnsi="宋体" w:eastAsia="宋体" w:cs="宋体"/>
                <w:color w:val="auto"/>
                <w:sz w:val="24"/>
                <w:highlight w:val="none"/>
              </w:rPr>
            </w:pPr>
          </w:p>
        </w:tc>
      </w:tr>
      <w:tr w14:paraId="4570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1697" w:type="dxa"/>
            <w:noWrap w:val="0"/>
            <w:vAlign w:val="center"/>
          </w:tcPr>
          <w:p w14:paraId="7E949B66">
            <w:pPr>
              <w:pageBreakBefore w:val="0"/>
              <w:kinsoku/>
              <w:overflowPunct/>
              <w:topLinePunct w:val="0"/>
              <w:bidi w:val="0"/>
              <w:jc w:val="center"/>
              <w:rPr>
                <w:rFonts w:hint="eastAsia" w:ascii="宋体" w:hAnsi="宋体" w:eastAsia="宋体" w:cs="宋体"/>
                <w:color w:val="auto"/>
                <w:sz w:val="24"/>
                <w:highlight w:val="none"/>
              </w:rPr>
            </w:pPr>
          </w:p>
          <w:p w14:paraId="214257EF">
            <w:pPr>
              <w:pageBreakBefore w:val="0"/>
              <w:kinsoku/>
              <w:overflowPunct/>
              <w:topLinePunct w:val="0"/>
              <w:bidi w:val="0"/>
              <w:jc w:val="center"/>
              <w:rPr>
                <w:rFonts w:hint="eastAsia" w:ascii="宋体" w:hAnsi="宋体" w:eastAsia="宋体" w:cs="宋体"/>
                <w:color w:val="auto"/>
                <w:sz w:val="24"/>
                <w:highlight w:val="none"/>
              </w:rPr>
            </w:pPr>
          </w:p>
          <w:p w14:paraId="704B237B">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经营范围</w:t>
            </w:r>
          </w:p>
          <w:p w14:paraId="0874576D">
            <w:pPr>
              <w:pStyle w:val="25"/>
              <w:pageBreakBefore w:val="0"/>
              <w:kinsoku/>
              <w:overflowPunct/>
              <w:topLinePunct w:val="0"/>
              <w:bidi w:val="0"/>
              <w:jc w:val="center"/>
              <w:rPr>
                <w:rFonts w:hint="eastAsia" w:ascii="宋体" w:hAnsi="宋体" w:eastAsia="宋体" w:cs="宋体"/>
                <w:color w:val="auto"/>
                <w:kern w:val="2"/>
                <w:sz w:val="24"/>
                <w:szCs w:val="24"/>
                <w:highlight w:val="none"/>
                <w:lang w:val="en-US" w:eastAsia="zh-CN"/>
              </w:rPr>
            </w:pPr>
          </w:p>
        </w:tc>
        <w:tc>
          <w:tcPr>
            <w:tcW w:w="8502" w:type="dxa"/>
            <w:gridSpan w:val="6"/>
            <w:noWrap w:val="0"/>
            <w:vAlign w:val="center"/>
          </w:tcPr>
          <w:p w14:paraId="4682B814">
            <w:pPr>
              <w:pageBreakBefore w:val="0"/>
              <w:kinsoku/>
              <w:overflowPunct/>
              <w:topLinePunct w:val="0"/>
              <w:bidi w:val="0"/>
              <w:jc w:val="center"/>
              <w:rPr>
                <w:rFonts w:hint="eastAsia" w:ascii="宋体" w:hAnsi="宋体" w:eastAsia="宋体" w:cs="宋体"/>
                <w:color w:val="auto"/>
                <w:sz w:val="24"/>
                <w:highlight w:val="none"/>
              </w:rPr>
            </w:pPr>
          </w:p>
        </w:tc>
      </w:tr>
    </w:tbl>
    <w:p w14:paraId="6778F9CA">
      <w:pPr>
        <w:pageBreakBefore w:val="0"/>
        <w:kinsoku/>
        <w:overflowPunct/>
        <w:topLinePunct w:val="0"/>
        <w:bidi w:val="0"/>
        <w:rPr>
          <w:rFonts w:hint="eastAsia" w:ascii="宋体" w:hAnsi="宋体" w:eastAsia="宋体" w:cs="宋体"/>
          <w:color w:val="auto"/>
          <w:sz w:val="24"/>
          <w:highlight w:val="none"/>
        </w:rPr>
      </w:pPr>
    </w:p>
    <w:p w14:paraId="5F3B152D">
      <w:pPr>
        <w:pageBreakBefore w:val="0"/>
        <w:kinsoku/>
        <w:overflowPunct/>
        <w:topLinePunct w:val="0"/>
        <w:bidi w:val="0"/>
        <w:ind w:firstLine="241" w:firstLineChars="1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填表须知：参选人应完整填写本表，而且保证所有填写内容是真实和有效的。</w:t>
      </w:r>
    </w:p>
    <w:p w14:paraId="2F5F7EAB">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03D74155">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FA1BE9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13B7A4DE">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1E3F725F">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6" w:name="_Toc15311"/>
      <w:r>
        <w:rPr>
          <w:rFonts w:hint="eastAsia" w:ascii="宋体" w:hAnsi="宋体" w:eastAsia="宋体" w:cs="宋体"/>
          <w:b/>
          <w:color w:val="auto"/>
          <w:sz w:val="28"/>
          <w:szCs w:val="28"/>
          <w:highlight w:val="none"/>
        </w:rPr>
        <w:t>9、关于资格的声明函</w:t>
      </w:r>
      <w:bookmarkEnd w:id="56"/>
      <w:r>
        <w:rPr>
          <w:rFonts w:hint="eastAsia" w:ascii="宋体" w:hAnsi="宋体" w:eastAsia="宋体" w:cs="宋体"/>
          <w:b/>
          <w:color w:val="auto"/>
          <w:sz w:val="28"/>
          <w:szCs w:val="28"/>
          <w:highlight w:val="none"/>
        </w:rPr>
        <w:t xml:space="preserve"> </w:t>
      </w:r>
    </w:p>
    <w:p w14:paraId="47929E8A">
      <w:pPr>
        <w:pageBreakBefore w:val="0"/>
        <w:widowControl/>
        <w:kinsoku/>
        <w:overflowPunct/>
        <w:topLinePunct w:val="0"/>
        <w:bidi w:val="0"/>
        <w:jc w:val="left"/>
        <w:rPr>
          <w:rFonts w:hint="eastAsia" w:ascii="宋体" w:hAnsi="宋体" w:eastAsia="宋体" w:cs="宋体"/>
          <w:color w:val="auto"/>
          <w:sz w:val="24"/>
          <w:highlight w:val="none"/>
        </w:rPr>
      </w:pPr>
    </w:p>
    <w:p w14:paraId="1C2E9725">
      <w:pPr>
        <w:pageBreakBefore w:val="0"/>
        <w:widowControl/>
        <w:kinsoku/>
        <w:overflowPunct/>
        <w:topLinePunct w:val="0"/>
        <w:bidi w:val="0"/>
        <w:jc w:val="left"/>
        <w:rPr>
          <w:rFonts w:hint="eastAsia" w:ascii="宋体" w:hAnsi="宋体" w:eastAsia="宋体" w:cs="宋体"/>
          <w:color w:val="auto"/>
          <w:sz w:val="24"/>
          <w:highlight w:val="none"/>
        </w:rPr>
      </w:pPr>
    </w:p>
    <w:p w14:paraId="372D2BE6">
      <w:pPr>
        <w:pStyle w:val="6"/>
        <w:pageBreakBefore w:val="0"/>
        <w:kinsoku/>
        <w:overflowPunct/>
        <w:topLinePunct w:val="0"/>
        <w:bidi w:val="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致：（比选人）</w:t>
      </w:r>
    </w:p>
    <w:p w14:paraId="412F8FAB">
      <w:pPr>
        <w:pStyle w:val="6"/>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3D1CEA19">
      <w:pPr>
        <w:pStyle w:val="6"/>
        <w:pageBreakBefore w:val="0"/>
        <w:kinsoku/>
        <w:overflowPunct/>
        <w:topLinePunct w:val="0"/>
        <w:bidi w:val="0"/>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关于贵方</w:t>
      </w:r>
      <w:r>
        <w:rPr>
          <w:rFonts w:hint="eastAsia" w:ascii="宋体" w:hAnsi="宋体" w:eastAsia="宋体" w:cs="宋体"/>
          <w:b w:val="0"/>
          <w:bCs w:val="0"/>
          <w:color w:val="auto"/>
          <w:sz w:val="24"/>
          <w:szCs w:val="24"/>
          <w:highlight w:val="none"/>
          <w:u w:val="single"/>
        </w:rPr>
        <w:t>（项目名称、项目编号）</w:t>
      </w:r>
      <w:r>
        <w:rPr>
          <w:rFonts w:hint="eastAsia" w:ascii="宋体" w:hAnsi="宋体" w:eastAsia="宋体" w:cs="宋体"/>
          <w:b w:val="0"/>
          <w:bCs w:val="0"/>
          <w:color w:val="auto"/>
          <w:sz w:val="24"/>
          <w:szCs w:val="24"/>
          <w:highlight w:val="none"/>
        </w:rPr>
        <w:t xml:space="preserve">参选邀请，本签字人愿意参加参选，提供比选文件中规定的货物和服务，并证明提交参选文件和说明是准确的和真实的。 </w:t>
      </w:r>
    </w:p>
    <w:p w14:paraId="09A44249">
      <w:pPr>
        <w:pStyle w:val="6"/>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01E630E2">
      <w:pPr>
        <w:pageBreakBefore w:val="0"/>
        <w:widowControl/>
        <w:kinsoku/>
        <w:overflowPunct/>
        <w:topLinePunct w:val="0"/>
        <w:bidi w:val="0"/>
        <w:jc w:val="left"/>
        <w:rPr>
          <w:rFonts w:hint="eastAsia" w:ascii="宋体" w:hAnsi="宋体" w:eastAsia="宋体" w:cs="宋体"/>
          <w:color w:val="auto"/>
          <w:sz w:val="24"/>
          <w:highlight w:val="none"/>
        </w:rPr>
      </w:pPr>
    </w:p>
    <w:p w14:paraId="1B0F9140">
      <w:pPr>
        <w:pageBreakBefore w:val="0"/>
        <w:widowControl/>
        <w:kinsoku/>
        <w:overflowPunct/>
        <w:topLinePunct w:val="0"/>
        <w:bidi w:val="0"/>
        <w:jc w:val="left"/>
        <w:rPr>
          <w:rFonts w:hint="eastAsia" w:ascii="宋体" w:hAnsi="宋体" w:eastAsia="宋体" w:cs="宋体"/>
          <w:color w:val="auto"/>
          <w:sz w:val="24"/>
          <w:highlight w:val="none"/>
        </w:rPr>
      </w:pPr>
    </w:p>
    <w:p w14:paraId="2F1AF09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49560F43">
      <w:pPr>
        <w:pageBreakBefore w:val="0"/>
        <w:widowControl/>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（签字或盖章） </w:t>
      </w:r>
    </w:p>
    <w:p w14:paraId="49C5BEDE">
      <w:pPr>
        <w:pageBreakBefore w:val="0"/>
        <w:widowControl/>
        <w:kinsoku/>
        <w:overflowPunct/>
        <w:topLinePunct w:val="0"/>
        <w:bidi w:val="0"/>
        <w:jc w:val="left"/>
        <w:rPr>
          <w:rFonts w:hint="eastAsia" w:ascii="宋体" w:hAnsi="宋体" w:eastAsia="宋体" w:cs="宋体"/>
          <w:color w:val="auto"/>
          <w:sz w:val="24"/>
          <w:highlight w:val="none"/>
        </w:rPr>
      </w:pPr>
    </w:p>
    <w:p w14:paraId="5413436F">
      <w:pPr>
        <w:pStyle w:val="46"/>
        <w:pageBreakBefore w:val="0"/>
        <w:kinsoku/>
        <w:overflowPunct/>
        <w:topLinePunct w:val="0"/>
        <w:bidi w:val="0"/>
        <w:rPr>
          <w:rFonts w:hint="eastAsia" w:ascii="宋体" w:hAnsi="宋体" w:eastAsia="宋体" w:cs="宋体"/>
          <w:b/>
          <w:color w:val="auto"/>
          <w:sz w:val="24"/>
          <w:szCs w:val="24"/>
          <w:highlight w:val="none"/>
        </w:rPr>
      </w:pPr>
    </w:p>
    <w:p w14:paraId="030C854A">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C305E17">
      <w:pPr>
        <w:pStyle w:val="46"/>
        <w:pageBreakBefore w:val="0"/>
        <w:kinsoku/>
        <w:overflowPunct/>
        <w:topLinePunct w:val="0"/>
        <w:bidi w:val="0"/>
        <w:rPr>
          <w:rFonts w:hint="eastAsia" w:ascii="宋体" w:hAnsi="宋体" w:eastAsia="宋体" w:cs="宋体"/>
          <w:b/>
          <w:color w:val="auto"/>
          <w:sz w:val="24"/>
          <w:szCs w:val="24"/>
          <w:highlight w:val="none"/>
        </w:rPr>
      </w:pPr>
    </w:p>
    <w:p w14:paraId="37D977F5">
      <w:pPr>
        <w:pStyle w:val="46"/>
        <w:pageBreakBefore w:val="0"/>
        <w:kinsoku/>
        <w:overflowPunct/>
        <w:topLinePunct w:val="0"/>
        <w:bidi w:val="0"/>
        <w:rPr>
          <w:rFonts w:hint="eastAsia" w:ascii="宋体" w:hAnsi="宋体" w:eastAsia="宋体" w:cs="宋体"/>
          <w:b/>
          <w:color w:val="auto"/>
          <w:sz w:val="24"/>
          <w:szCs w:val="24"/>
          <w:highlight w:val="none"/>
        </w:rPr>
      </w:pPr>
    </w:p>
    <w:p w14:paraId="5F7F38C7">
      <w:pPr>
        <w:pStyle w:val="46"/>
        <w:pageBreakBefore w:val="0"/>
        <w:kinsoku/>
        <w:overflowPunct/>
        <w:topLinePunct w:val="0"/>
        <w:bidi w:val="0"/>
        <w:rPr>
          <w:rFonts w:hint="eastAsia" w:ascii="宋体" w:hAnsi="宋体" w:eastAsia="宋体" w:cs="宋体"/>
          <w:b/>
          <w:color w:val="auto"/>
          <w:sz w:val="24"/>
          <w:szCs w:val="24"/>
          <w:highlight w:val="none"/>
        </w:rPr>
      </w:pPr>
    </w:p>
    <w:p w14:paraId="40F867A5">
      <w:pPr>
        <w:pStyle w:val="46"/>
        <w:pageBreakBefore w:val="0"/>
        <w:kinsoku/>
        <w:overflowPunct/>
        <w:topLinePunct w:val="0"/>
        <w:bidi w:val="0"/>
        <w:rPr>
          <w:rFonts w:hint="eastAsia" w:ascii="宋体" w:hAnsi="宋体" w:eastAsia="宋体" w:cs="宋体"/>
          <w:b/>
          <w:color w:val="auto"/>
          <w:sz w:val="24"/>
          <w:szCs w:val="24"/>
          <w:highlight w:val="none"/>
        </w:rPr>
      </w:pPr>
    </w:p>
    <w:p w14:paraId="4CCADC3B">
      <w:pPr>
        <w:pStyle w:val="46"/>
        <w:pageBreakBefore w:val="0"/>
        <w:kinsoku/>
        <w:overflowPunct/>
        <w:topLinePunct w:val="0"/>
        <w:bidi w:val="0"/>
        <w:rPr>
          <w:rFonts w:hint="eastAsia" w:ascii="宋体" w:hAnsi="宋体" w:eastAsia="宋体" w:cs="宋体"/>
          <w:b/>
          <w:color w:val="auto"/>
          <w:sz w:val="24"/>
          <w:szCs w:val="24"/>
          <w:highlight w:val="none"/>
        </w:rPr>
      </w:pPr>
    </w:p>
    <w:p w14:paraId="75AA4E05">
      <w:pPr>
        <w:pStyle w:val="46"/>
        <w:pageBreakBefore w:val="0"/>
        <w:kinsoku/>
        <w:overflowPunct/>
        <w:topLinePunct w:val="0"/>
        <w:bidi w:val="0"/>
        <w:rPr>
          <w:rFonts w:hint="eastAsia" w:ascii="宋体" w:hAnsi="宋体" w:eastAsia="宋体" w:cs="宋体"/>
          <w:b/>
          <w:color w:val="auto"/>
          <w:sz w:val="24"/>
          <w:szCs w:val="24"/>
          <w:highlight w:val="none"/>
        </w:rPr>
      </w:pPr>
    </w:p>
    <w:p w14:paraId="36661A97">
      <w:pPr>
        <w:pStyle w:val="46"/>
        <w:pageBreakBefore w:val="0"/>
        <w:kinsoku/>
        <w:overflowPunct/>
        <w:topLinePunct w:val="0"/>
        <w:bidi w:val="0"/>
        <w:rPr>
          <w:rFonts w:hint="eastAsia" w:ascii="宋体" w:hAnsi="宋体" w:eastAsia="宋体" w:cs="宋体"/>
          <w:b/>
          <w:color w:val="auto"/>
          <w:sz w:val="24"/>
          <w:szCs w:val="24"/>
          <w:highlight w:val="none"/>
        </w:rPr>
      </w:pPr>
    </w:p>
    <w:p w14:paraId="6A9C2A2C">
      <w:pPr>
        <w:pStyle w:val="46"/>
        <w:pageBreakBefore w:val="0"/>
        <w:kinsoku/>
        <w:overflowPunct/>
        <w:topLinePunct w:val="0"/>
        <w:bidi w:val="0"/>
        <w:rPr>
          <w:rFonts w:hint="eastAsia" w:ascii="宋体" w:hAnsi="宋体" w:eastAsia="宋体" w:cs="宋体"/>
          <w:b/>
          <w:color w:val="auto"/>
          <w:sz w:val="24"/>
          <w:szCs w:val="24"/>
          <w:highlight w:val="none"/>
        </w:rPr>
      </w:pPr>
    </w:p>
    <w:p w14:paraId="543573CF">
      <w:pPr>
        <w:pStyle w:val="46"/>
        <w:pageBreakBefore w:val="0"/>
        <w:kinsoku/>
        <w:overflowPunct/>
        <w:topLinePunct w:val="0"/>
        <w:bidi w:val="0"/>
        <w:rPr>
          <w:rFonts w:hint="eastAsia" w:ascii="宋体" w:hAnsi="宋体" w:eastAsia="宋体" w:cs="宋体"/>
          <w:b/>
          <w:color w:val="auto"/>
          <w:sz w:val="24"/>
          <w:szCs w:val="24"/>
          <w:highlight w:val="none"/>
        </w:rPr>
      </w:pPr>
    </w:p>
    <w:p w14:paraId="59DC3E28">
      <w:pPr>
        <w:pStyle w:val="46"/>
        <w:pageBreakBefore w:val="0"/>
        <w:kinsoku/>
        <w:overflowPunct/>
        <w:topLinePunct w:val="0"/>
        <w:bidi w:val="0"/>
        <w:rPr>
          <w:rFonts w:hint="eastAsia" w:ascii="宋体" w:hAnsi="宋体" w:eastAsia="宋体" w:cs="宋体"/>
          <w:b/>
          <w:color w:val="auto"/>
          <w:sz w:val="24"/>
          <w:szCs w:val="24"/>
          <w:highlight w:val="none"/>
        </w:rPr>
      </w:pPr>
    </w:p>
    <w:p w14:paraId="5F5D5DB5">
      <w:pPr>
        <w:pStyle w:val="46"/>
        <w:pageBreakBefore w:val="0"/>
        <w:kinsoku/>
        <w:overflowPunct/>
        <w:topLinePunct w:val="0"/>
        <w:bidi w:val="0"/>
        <w:rPr>
          <w:rFonts w:hint="eastAsia" w:ascii="宋体" w:hAnsi="宋体" w:eastAsia="宋体" w:cs="宋体"/>
          <w:b/>
          <w:color w:val="auto"/>
          <w:sz w:val="24"/>
          <w:szCs w:val="24"/>
          <w:highlight w:val="none"/>
        </w:rPr>
      </w:pPr>
    </w:p>
    <w:p w14:paraId="4D300537">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7" w:name="_Toc9886"/>
      <w:r>
        <w:rPr>
          <w:rFonts w:hint="eastAsia" w:ascii="宋体" w:hAnsi="宋体" w:eastAsia="宋体" w:cs="宋体"/>
          <w:b/>
          <w:color w:val="auto"/>
          <w:sz w:val="28"/>
          <w:szCs w:val="28"/>
          <w:highlight w:val="none"/>
        </w:rPr>
        <w:t>10、相关方案</w:t>
      </w:r>
      <w:bookmarkEnd w:id="57"/>
    </w:p>
    <w:p w14:paraId="1E40930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1）相关方案；</w:t>
      </w:r>
    </w:p>
    <w:p w14:paraId="6F73047D">
      <w:pPr>
        <w:pStyle w:val="25"/>
        <w:pageBreakBefore w:val="0"/>
        <w:kinsoku/>
        <w:overflowPunct/>
        <w:topLinePunct w:val="0"/>
        <w:bidi w:val="0"/>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2）参选人认为有必要提供的其他有关材料及相关评分材料。</w:t>
      </w:r>
    </w:p>
    <w:p w14:paraId="09F0F31A">
      <w:pPr>
        <w:pStyle w:val="16"/>
        <w:pageBreakBefore w:val="0"/>
        <w:kinsoku/>
        <w:overflowPunct/>
        <w:topLinePunct w:val="0"/>
        <w:bidi w:val="0"/>
        <w:jc w:val="center"/>
        <w:rPr>
          <w:rFonts w:hint="eastAsia" w:ascii="宋体" w:hAnsi="宋体" w:eastAsia="宋体" w:cs="宋体"/>
          <w:color w:val="auto"/>
          <w:sz w:val="24"/>
          <w:highlight w:val="none"/>
        </w:rPr>
      </w:pPr>
    </w:p>
    <w:p w14:paraId="4AC065A2">
      <w:pPr>
        <w:pStyle w:val="16"/>
        <w:pageBreakBefore w:val="0"/>
        <w:kinsoku/>
        <w:overflowPunct/>
        <w:topLinePunct w:val="0"/>
        <w:bidi w:val="0"/>
        <w:jc w:val="center"/>
        <w:rPr>
          <w:rFonts w:hint="eastAsia" w:ascii="宋体" w:hAnsi="宋体" w:eastAsia="宋体" w:cs="宋体"/>
          <w:color w:val="auto"/>
          <w:sz w:val="24"/>
          <w:highlight w:val="none"/>
        </w:rPr>
      </w:pPr>
    </w:p>
    <w:p w14:paraId="77BBF060">
      <w:pPr>
        <w:pStyle w:val="16"/>
        <w:pageBreakBefore w:val="0"/>
        <w:kinsoku/>
        <w:overflowPunct/>
        <w:topLinePunct w:val="0"/>
        <w:bidi w:val="0"/>
        <w:jc w:val="center"/>
        <w:rPr>
          <w:rFonts w:hint="eastAsia" w:ascii="宋体" w:hAnsi="宋体" w:eastAsia="宋体" w:cs="宋体"/>
          <w:color w:val="auto"/>
          <w:sz w:val="24"/>
          <w:highlight w:val="none"/>
        </w:rPr>
      </w:pPr>
    </w:p>
    <w:p w14:paraId="041CB88A">
      <w:pPr>
        <w:pStyle w:val="16"/>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（由参选人自行填写）</w:t>
      </w:r>
    </w:p>
    <w:p w14:paraId="173C66A0">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716901AE">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79BDF2B">
      <w:pPr>
        <w:pStyle w:val="46"/>
        <w:pageBreakBefore w:val="0"/>
        <w:kinsoku/>
        <w:overflowPunct/>
        <w:topLinePunct w:val="0"/>
        <w:bidi w:val="0"/>
        <w:rPr>
          <w:rFonts w:hint="eastAsia" w:ascii="宋体" w:hAnsi="宋体" w:eastAsia="宋体" w:cs="宋体"/>
          <w:color w:val="auto"/>
          <w:sz w:val="24"/>
          <w:szCs w:val="24"/>
          <w:highlight w:val="none"/>
        </w:rPr>
      </w:pPr>
    </w:p>
    <w:p w14:paraId="1B7D4184">
      <w:pPr>
        <w:pStyle w:val="46"/>
        <w:pageBreakBefore w:val="0"/>
        <w:kinsoku/>
        <w:overflowPunct/>
        <w:topLinePunct w:val="0"/>
        <w:bidi w:val="0"/>
        <w:rPr>
          <w:rFonts w:hint="eastAsia" w:ascii="宋体" w:hAnsi="宋体" w:eastAsia="宋体" w:cs="宋体"/>
          <w:color w:val="auto"/>
          <w:sz w:val="24"/>
          <w:szCs w:val="24"/>
          <w:highlight w:val="none"/>
        </w:rPr>
      </w:pPr>
    </w:p>
    <w:p w14:paraId="0FF01448">
      <w:pPr>
        <w:pStyle w:val="46"/>
        <w:pageBreakBefore w:val="0"/>
        <w:kinsoku/>
        <w:overflowPunct/>
        <w:topLinePunct w:val="0"/>
        <w:bidi w:val="0"/>
        <w:rPr>
          <w:rFonts w:hint="eastAsia" w:ascii="宋体" w:hAnsi="宋体" w:eastAsia="宋体" w:cs="宋体"/>
          <w:color w:val="auto"/>
          <w:sz w:val="24"/>
          <w:szCs w:val="24"/>
          <w:highlight w:val="none"/>
        </w:rPr>
      </w:pPr>
    </w:p>
    <w:p w14:paraId="477A77A5">
      <w:pPr>
        <w:pStyle w:val="46"/>
        <w:pageBreakBefore w:val="0"/>
        <w:kinsoku/>
        <w:overflowPunct/>
        <w:topLinePunct w:val="0"/>
        <w:bidi w:val="0"/>
        <w:rPr>
          <w:rFonts w:hint="eastAsia" w:ascii="宋体" w:hAnsi="宋体" w:eastAsia="宋体" w:cs="宋体"/>
          <w:color w:val="auto"/>
          <w:sz w:val="24"/>
          <w:szCs w:val="24"/>
          <w:highlight w:val="none"/>
        </w:rPr>
      </w:pPr>
    </w:p>
    <w:p w14:paraId="021FE836">
      <w:pPr>
        <w:pStyle w:val="46"/>
        <w:pageBreakBefore w:val="0"/>
        <w:kinsoku/>
        <w:overflowPunct/>
        <w:topLinePunct w:val="0"/>
        <w:bidi w:val="0"/>
        <w:rPr>
          <w:rFonts w:hint="eastAsia" w:ascii="宋体" w:hAnsi="宋体" w:eastAsia="宋体" w:cs="宋体"/>
          <w:color w:val="auto"/>
          <w:sz w:val="24"/>
          <w:szCs w:val="24"/>
          <w:highlight w:val="none"/>
        </w:rPr>
      </w:pPr>
    </w:p>
    <w:p w14:paraId="3786E0B1">
      <w:pPr>
        <w:pStyle w:val="46"/>
        <w:pageBreakBefore w:val="0"/>
        <w:kinsoku/>
        <w:overflowPunct/>
        <w:topLinePunct w:val="0"/>
        <w:bidi w:val="0"/>
        <w:rPr>
          <w:rFonts w:hint="eastAsia" w:ascii="宋体" w:hAnsi="宋体" w:eastAsia="宋体" w:cs="宋体"/>
          <w:color w:val="auto"/>
          <w:sz w:val="24"/>
          <w:szCs w:val="24"/>
          <w:highlight w:val="none"/>
        </w:rPr>
      </w:pPr>
    </w:p>
    <w:p w14:paraId="222DD2CA">
      <w:pPr>
        <w:pStyle w:val="46"/>
        <w:pageBreakBefore w:val="0"/>
        <w:kinsoku/>
        <w:overflowPunct/>
        <w:topLinePunct w:val="0"/>
        <w:bidi w:val="0"/>
        <w:rPr>
          <w:rFonts w:hint="eastAsia" w:ascii="宋体" w:hAnsi="宋体" w:eastAsia="宋体" w:cs="宋体"/>
          <w:color w:val="auto"/>
          <w:sz w:val="24"/>
          <w:szCs w:val="24"/>
          <w:highlight w:val="none"/>
        </w:rPr>
      </w:pPr>
    </w:p>
    <w:p w14:paraId="24AFDC21">
      <w:pPr>
        <w:pStyle w:val="46"/>
        <w:pageBreakBefore w:val="0"/>
        <w:kinsoku/>
        <w:overflowPunct/>
        <w:topLinePunct w:val="0"/>
        <w:bidi w:val="0"/>
        <w:rPr>
          <w:rFonts w:hint="eastAsia" w:ascii="宋体" w:hAnsi="宋体" w:eastAsia="宋体" w:cs="宋体"/>
          <w:color w:val="auto"/>
          <w:sz w:val="24"/>
          <w:szCs w:val="24"/>
          <w:highlight w:val="none"/>
        </w:rPr>
      </w:pPr>
    </w:p>
    <w:p w14:paraId="76908D16">
      <w:pPr>
        <w:pStyle w:val="46"/>
        <w:pageBreakBefore w:val="0"/>
        <w:kinsoku/>
        <w:overflowPunct/>
        <w:topLinePunct w:val="0"/>
        <w:bidi w:val="0"/>
        <w:rPr>
          <w:rFonts w:hint="eastAsia" w:ascii="宋体" w:hAnsi="宋体" w:eastAsia="宋体" w:cs="宋体"/>
          <w:color w:val="auto"/>
          <w:sz w:val="24"/>
          <w:szCs w:val="24"/>
          <w:highlight w:val="none"/>
        </w:rPr>
      </w:pPr>
    </w:p>
    <w:p w14:paraId="6B9490F9">
      <w:pPr>
        <w:pStyle w:val="46"/>
        <w:pageBreakBefore w:val="0"/>
        <w:kinsoku/>
        <w:overflowPunct/>
        <w:topLinePunct w:val="0"/>
        <w:bidi w:val="0"/>
        <w:rPr>
          <w:rFonts w:hint="eastAsia" w:ascii="宋体" w:hAnsi="宋体" w:eastAsia="宋体" w:cs="宋体"/>
          <w:color w:val="auto"/>
          <w:sz w:val="24"/>
          <w:szCs w:val="24"/>
          <w:highlight w:val="none"/>
        </w:rPr>
      </w:pPr>
    </w:p>
    <w:p w14:paraId="5C513EC1">
      <w:pPr>
        <w:pStyle w:val="46"/>
        <w:pageBreakBefore w:val="0"/>
        <w:kinsoku/>
        <w:overflowPunct/>
        <w:topLinePunct w:val="0"/>
        <w:bidi w:val="0"/>
        <w:rPr>
          <w:rFonts w:hint="eastAsia" w:ascii="宋体" w:hAnsi="宋体" w:eastAsia="宋体" w:cs="宋体"/>
          <w:color w:val="auto"/>
          <w:sz w:val="24"/>
          <w:szCs w:val="24"/>
          <w:highlight w:val="none"/>
        </w:rPr>
      </w:pPr>
    </w:p>
    <w:p w14:paraId="27618A5D">
      <w:pPr>
        <w:pStyle w:val="46"/>
        <w:pageBreakBefore w:val="0"/>
        <w:kinsoku/>
        <w:overflowPunct/>
        <w:topLinePunct w:val="0"/>
        <w:bidi w:val="0"/>
        <w:rPr>
          <w:rFonts w:hint="eastAsia" w:ascii="宋体" w:hAnsi="宋体" w:eastAsia="宋体" w:cs="宋体"/>
          <w:color w:val="auto"/>
          <w:sz w:val="24"/>
          <w:szCs w:val="24"/>
          <w:highlight w:val="none"/>
        </w:rPr>
      </w:pPr>
    </w:p>
    <w:p w14:paraId="2F46DCA9">
      <w:pPr>
        <w:pStyle w:val="46"/>
        <w:pageBreakBefore w:val="0"/>
        <w:kinsoku/>
        <w:overflowPunct/>
        <w:topLinePunct w:val="0"/>
        <w:bidi w:val="0"/>
        <w:rPr>
          <w:rFonts w:hint="eastAsia" w:ascii="宋体" w:hAnsi="宋体" w:eastAsia="宋体" w:cs="宋体"/>
          <w:color w:val="auto"/>
          <w:sz w:val="24"/>
          <w:szCs w:val="24"/>
          <w:highlight w:val="none"/>
        </w:rPr>
      </w:pPr>
    </w:p>
    <w:p w14:paraId="2E6B3125">
      <w:pPr>
        <w:pStyle w:val="46"/>
        <w:pageBreakBefore w:val="0"/>
        <w:kinsoku/>
        <w:overflowPunct/>
        <w:topLinePunct w:val="0"/>
        <w:bidi w:val="0"/>
        <w:rPr>
          <w:rFonts w:hint="eastAsia" w:ascii="宋体" w:hAnsi="宋体" w:eastAsia="宋体" w:cs="宋体"/>
          <w:color w:val="auto"/>
          <w:sz w:val="24"/>
          <w:szCs w:val="24"/>
          <w:highlight w:val="none"/>
        </w:rPr>
      </w:pPr>
    </w:p>
    <w:p w14:paraId="786E42DF">
      <w:pPr>
        <w:pStyle w:val="46"/>
        <w:pageBreakBefore w:val="0"/>
        <w:kinsoku/>
        <w:overflowPunct/>
        <w:topLinePunct w:val="0"/>
        <w:bidi w:val="0"/>
        <w:rPr>
          <w:rFonts w:hint="eastAsia" w:ascii="宋体" w:hAnsi="宋体" w:eastAsia="宋体" w:cs="宋体"/>
          <w:color w:val="auto"/>
          <w:sz w:val="24"/>
          <w:szCs w:val="24"/>
          <w:highlight w:val="none"/>
        </w:rPr>
      </w:pPr>
    </w:p>
    <w:p w14:paraId="156B0B36">
      <w:pPr>
        <w:pStyle w:val="46"/>
        <w:pageBreakBefore w:val="0"/>
        <w:kinsoku/>
        <w:overflowPunct/>
        <w:topLinePunct w:val="0"/>
        <w:bidi w:val="0"/>
        <w:rPr>
          <w:rFonts w:hint="eastAsia" w:ascii="宋体" w:hAnsi="宋体" w:eastAsia="宋体" w:cs="宋体"/>
          <w:color w:val="auto"/>
          <w:sz w:val="24"/>
          <w:szCs w:val="24"/>
          <w:highlight w:val="none"/>
        </w:rPr>
      </w:pPr>
    </w:p>
    <w:p w14:paraId="1ED0C4F0">
      <w:pPr>
        <w:pStyle w:val="46"/>
        <w:pageBreakBefore w:val="0"/>
        <w:kinsoku/>
        <w:overflowPunct/>
        <w:topLinePunct w:val="0"/>
        <w:bidi w:val="0"/>
        <w:rPr>
          <w:rFonts w:hint="eastAsia" w:ascii="宋体" w:hAnsi="宋体" w:eastAsia="宋体" w:cs="宋体"/>
          <w:color w:val="auto"/>
          <w:sz w:val="24"/>
          <w:szCs w:val="24"/>
          <w:highlight w:val="none"/>
        </w:rPr>
      </w:pPr>
    </w:p>
    <w:p w14:paraId="0E7752F5">
      <w:pPr>
        <w:pStyle w:val="46"/>
        <w:pageBreakBefore w:val="0"/>
        <w:kinsoku/>
        <w:overflowPunct/>
        <w:topLinePunct w:val="0"/>
        <w:bidi w:val="0"/>
        <w:rPr>
          <w:rFonts w:hint="eastAsia" w:ascii="宋体" w:hAnsi="宋体" w:eastAsia="宋体" w:cs="宋体"/>
          <w:color w:val="auto"/>
          <w:sz w:val="24"/>
          <w:szCs w:val="24"/>
          <w:highlight w:val="none"/>
        </w:rPr>
      </w:pPr>
    </w:p>
    <w:p w14:paraId="34F61F07">
      <w:pPr>
        <w:pStyle w:val="46"/>
        <w:pageBreakBefore w:val="0"/>
        <w:kinsoku/>
        <w:overflowPunct/>
        <w:topLinePunct w:val="0"/>
        <w:bidi w:val="0"/>
        <w:rPr>
          <w:rFonts w:hint="eastAsia" w:ascii="宋体" w:hAnsi="宋体" w:eastAsia="宋体" w:cs="宋体"/>
          <w:color w:val="auto"/>
          <w:sz w:val="24"/>
          <w:szCs w:val="24"/>
          <w:highlight w:val="none"/>
        </w:rPr>
      </w:pPr>
    </w:p>
    <w:p w14:paraId="58075B36">
      <w:pPr>
        <w:pStyle w:val="46"/>
        <w:pageBreakBefore w:val="0"/>
        <w:kinsoku/>
        <w:overflowPunct/>
        <w:topLinePunct w:val="0"/>
        <w:bidi w:val="0"/>
        <w:rPr>
          <w:rFonts w:hint="eastAsia" w:ascii="宋体" w:hAnsi="宋体" w:eastAsia="宋体" w:cs="宋体"/>
          <w:color w:val="auto"/>
          <w:sz w:val="24"/>
          <w:szCs w:val="24"/>
          <w:highlight w:val="none"/>
        </w:rPr>
      </w:pPr>
    </w:p>
    <w:p w14:paraId="462ECD73">
      <w:pPr>
        <w:pageBreakBefore w:val="0"/>
        <w:kinsoku/>
        <w:overflowPunct/>
        <w:topLinePunct w:val="0"/>
        <w:bidi w:val="0"/>
        <w:jc w:val="center"/>
        <w:rPr>
          <w:rFonts w:hint="eastAsia" w:ascii="宋体" w:hAnsi="宋体" w:eastAsia="宋体" w:cs="宋体"/>
          <w:b/>
          <w:color w:val="auto"/>
          <w:sz w:val="24"/>
          <w:highlight w:val="none"/>
        </w:rPr>
      </w:pPr>
    </w:p>
    <w:p w14:paraId="2D08D781">
      <w:pPr>
        <w:pageBreakBefore w:val="0"/>
        <w:kinsoku/>
        <w:overflowPunct/>
        <w:topLinePunct w:val="0"/>
        <w:bidi w:val="0"/>
        <w:jc w:val="center"/>
        <w:outlineLvl w:val="0"/>
        <w:rPr>
          <w:rFonts w:hint="eastAsia" w:ascii="宋体" w:hAnsi="宋体" w:eastAsia="宋体" w:cs="宋体"/>
          <w:b/>
          <w:bCs/>
          <w:color w:val="auto"/>
          <w:sz w:val="28"/>
          <w:szCs w:val="28"/>
          <w:highlight w:val="none"/>
        </w:rPr>
      </w:pPr>
      <w:bookmarkStart w:id="58" w:name="_Toc14911"/>
      <w:r>
        <w:rPr>
          <w:rFonts w:hint="eastAsia" w:ascii="宋体" w:hAnsi="宋体" w:eastAsia="宋体" w:cs="宋体"/>
          <w:b/>
          <w:color w:val="auto"/>
          <w:sz w:val="28"/>
          <w:szCs w:val="28"/>
          <w:highlight w:val="none"/>
        </w:rPr>
        <w:t>11、</w:t>
      </w:r>
      <w:r>
        <w:rPr>
          <w:rFonts w:hint="eastAsia" w:ascii="宋体" w:hAnsi="宋体" w:eastAsia="宋体" w:cs="宋体"/>
          <w:b/>
          <w:bCs/>
          <w:color w:val="auto"/>
          <w:sz w:val="28"/>
          <w:szCs w:val="28"/>
          <w:highlight w:val="none"/>
        </w:rPr>
        <w:t>成功案例一览表（格式自拟）</w:t>
      </w:r>
      <w:bookmarkEnd w:id="58"/>
    </w:p>
    <w:p w14:paraId="407AFCF8">
      <w:pPr>
        <w:pStyle w:val="25"/>
        <w:pageBreakBefore w:val="0"/>
        <w:kinsoku/>
        <w:overflowPunct/>
        <w:topLinePunct w:val="0"/>
        <w:bidi w:val="0"/>
        <w:rPr>
          <w:rFonts w:hint="eastAsia" w:ascii="宋体" w:hAnsi="宋体" w:eastAsia="宋体" w:cs="宋体"/>
          <w:b/>
          <w:bCs/>
          <w:color w:val="auto"/>
          <w:sz w:val="24"/>
          <w:szCs w:val="24"/>
          <w:highlight w:val="none"/>
        </w:rPr>
      </w:pPr>
    </w:p>
    <w:p w14:paraId="3585A572">
      <w:pPr>
        <w:pStyle w:val="25"/>
        <w:pageBreakBefore w:val="0"/>
        <w:kinsoku/>
        <w:overflowPunct/>
        <w:topLinePunct w:val="0"/>
        <w:bidi w:val="0"/>
        <w:rPr>
          <w:rFonts w:hint="eastAsia" w:ascii="宋体" w:hAnsi="宋体" w:eastAsia="宋体" w:cs="宋体"/>
          <w:b/>
          <w:bCs/>
          <w:color w:val="auto"/>
          <w:sz w:val="24"/>
          <w:szCs w:val="24"/>
          <w:highlight w:val="none"/>
        </w:rPr>
      </w:pPr>
    </w:p>
    <w:p w14:paraId="0D936581">
      <w:pPr>
        <w:pStyle w:val="25"/>
        <w:pageBreakBefore w:val="0"/>
        <w:kinsoku/>
        <w:overflowPunct/>
        <w:topLinePunct w:val="0"/>
        <w:bidi w:val="0"/>
        <w:rPr>
          <w:rFonts w:hint="eastAsia" w:ascii="宋体" w:hAnsi="宋体" w:eastAsia="宋体" w:cs="宋体"/>
          <w:b/>
          <w:bCs/>
          <w:color w:val="auto"/>
          <w:sz w:val="24"/>
          <w:szCs w:val="24"/>
          <w:highlight w:val="none"/>
        </w:rPr>
      </w:pPr>
    </w:p>
    <w:p w14:paraId="715FDC43">
      <w:pPr>
        <w:pStyle w:val="25"/>
        <w:pageBreakBefore w:val="0"/>
        <w:kinsoku/>
        <w:overflowPunct/>
        <w:topLinePunct w:val="0"/>
        <w:bidi w:val="0"/>
        <w:rPr>
          <w:rFonts w:hint="eastAsia" w:ascii="宋体" w:hAnsi="宋体" w:eastAsia="宋体" w:cs="宋体"/>
          <w:b/>
          <w:bCs/>
          <w:color w:val="auto"/>
          <w:sz w:val="24"/>
          <w:szCs w:val="24"/>
          <w:highlight w:val="none"/>
        </w:rPr>
      </w:pPr>
    </w:p>
    <w:p w14:paraId="70B8E800">
      <w:pPr>
        <w:pStyle w:val="25"/>
        <w:pageBreakBefore w:val="0"/>
        <w:kinsoku/>
        <w:overflowPunct/>
        <w:topLinePunct w:val="0"/>
        <w:bidi w:val="0"/>
        <w:rPr>
          <w:rFonts w:hint="eastAsia" w:ascii="宋体" w:hAnsi="宋体" w:eastAsia="宋体" w:cs="宋体"/>
          <w:b/>
          <w:bCs/>
          <w:color w:val="auto"/>
          <w:sz w:val="24"/>
          <w:szCs w:val="24"/>
          <w:highlight w:val="none"/>
        </w:rPr>
      </w:pPr>
    </w:p>
    <w:p w14:paraId="4501F262">
      <w:pPr>
        <w:pStyle w:val="25"/>
        <w:pageBreakBefore w:val="0"/>
        <w:kinsoku/>
        <w:overflowPunct/>
        <w:topLinePunct w:val="0"/>
        <w:bidi w:val="0"/>
        <w:rPr>
          <w:rFonts w:hint="eastAsia" w:ascii="宋体" w:hAnsi="宋体" w:eastAsia="宋体" w:cs="宋体"/>
          <w:b/>
          <w:bCs/>
          <w:color w:val="auto"/>
          <w:sz w:val="24"/>
          <w:szCs w:val="24"/>
          <w:highlight w:val="none"/>
        </w:rPr>
      </w:pPr>
    </w:p>
    <w:p w14:paraId="4A410374">
      <w:pPr>
        <w:pStyle w:val="25"/>
        <w:pageBreakBefore w:val="0"/>
        <w:kinsoku/>
        <w:overflowPunct/>
        <w:topLinePunct w:val="0"/>
        <w:bidi w:val="0"/>
        <w:rPr>
          <w:rFonts w:hint="eastAsia" w:ascii="宋体" w:hAnsi="宋体" w:eastAsia="宋体" w:cs="宋体"/>
          <w:b/>
          <w:bCs/>
          <w:color w:val="auto"/>
          <w:sz w:val="24"/>
          <w:szCs w:val="24"/>
          <w:highlight w:val="none"/>
        </w:rPr>
      </w:pPr>
    </w:p>
    <w:p w14:paraId="29541BE7">
      <w:pPr>
        <w:pStyle w:val="25"/>
        <w:pageBreakBefore w:val="0"/>
        <w:kinsoku/>
        <w:overflowPunct/>
        <w:topLinePunct w:val="0"/>
        <w:bidi w:val="0"/>
        <w:rPr>
          <w:rFonts w:hint="eastAsia" w:ascii="宋体" w:hAnsi="宋体" w:eastAsia="宋体" w:cs="宋体"/>
          <w:b/>
          <w:bCs/>
          <w:color w:val="auto"/>
          <w:sz w:val="24"/>
          <w:szCs w:val="24"/>
          <w:highlight w:val="none"/>
        </w:rPr>
      </w:pPr>
    </w:p>
    <w:p w14:paraId="621C3107">
      <w:pPr>
        <w:pStyle w:val="25"/>
        <w:pageBreakBefore w:val="0"/>
        <w:kinsoku/>
        <w:overflowPunct/>
        <w:topLinePunct w:val="0"/>
        <w:bidi w:val="0"/>
        <w:rPr>
          <w:rFonts w:hint="eastAsia" w:ascii="宋体" w:hAnsi="宋体" w:eastAsia="宋体" w:cs="宋体"/>
          <w:b/>
          <w:bCs/>
          <w:color w:val="auto"/>
          <w:sz w:val="24"/>
          <w:szCs w:val="24"/>
          <w:highlight w:val="none"/>
        </w:rPr>
      </w:pPr>
    </w:p>
    <w:p w14:paraId="4DE1C1B7">
      <w:pPr>
        <w:pStyle w:val="25"/>
        <w:pageBreakBefore w:val="0"/>
        <w:kinsoku/>
        <w:overflowPunct/>
        <w:topLinePunct w:val="0"/>
        <w:bidi w:val="0"/>
        <w:rPr>
          <w:rFonts w:hint="eastAsia" w:ascii="宋体" w:hAnsi="宋体" w:eastAsia="宋体" w:cs="宋体"/>
          <w:b/>
          <w:bCs/>
          <w:color w:val="auto"/>
          <w:sz w:val="24"/>
          <w:szCs w:val="24"/>
          <w:highlight w:val="none"/>
        </w:rPr>
      </w:pPr>
    </w:p>
    <w:p w14:paraId="19E5556A">
      <w:pPr>
        <w:pStyle w:val="25"/>
        <w:pageBreakBefore w:val="0"/>
        <w:kinsoku/>
        <w:overflowPunct/>
        <w:topLinePunct w:val="0"/>
        <w:bidi w:val="0"/>
        <w:rPr>
          <w:rFonts w:hint="eastAsia" w:ascii="宋体" w:hAnsi="宋体" w:eastAsia="宋体" w:cs="宋体"/>
          <w:b/>
          <w:bCs/>
          <w:color w:val="auto"/>
          <w:sz w:val="24"/>
          <w:szCs w:val="24"/>
          <w:highlight w:val="none"/>
        </w:rPr>
      </w:pPr>
    </w:p>
    <w:p w14:paraId="62A30445">
      <w:pPr>
        <w:pStyle w:val="25"/>
        <w:pageBreakBefore w:val="0"/>
        <w:kinsoku/>
        <w:overflowPunct/>
        <w:topLinePunct w:val="0"/>
        <w:bidi w:val="0"/>
        <w:rPr>
          <w:rFonts w:hint="eastAsia" w:ascii="宋体" w:hAnsi="宋体" w:eastAsia="宋体" w:cs="宋体"/>
          <w:b/>
          <w:bCs/>
          <w:color w:val="auto"/>
          <w:sz w:val="24"/>
          <w:szCs w:val="24"/>
          <w:highlight w:val="none"/>
        </w:rPr>
      </w:pPr>
    </w:p>
    <w:p w14:paraId="367A5BF5">
      <w:pPr>
        <w:pStyle w:val="25"/>
        <w:pageBreakBefore w:val="0"/>
        <w:kinsoku/>
        <w:overflowPunct/>
        <w:topLinePunct w:val="0"/>
        <w:bidi w:val="0"/>
        <w:rPr>
          <w:rFonts w:hint="eastAsia" w:ascii="宋体" w:hAnsi="宋体" w:eastAsia="宋体" w:cs="宋体"/>
          <w:b/>
          <w:bCs/>
          <w:color w:val="auto"/>
          <w:sz w:val="24"/>
          <w:szCs w:val="24"/>
          <w:highlight w:val="none"/>
        </w:rPr>
      </w:pPr>
    </w:p>
    <w:p w14:paraId="1D0F01AC">
      <w:pPr>
        <w:pStyle w:val="25"/>
        <w:pageBreakBefore w:val="0"/>
        <w:kinsoku/>
        <w:overflowPunct/>
        <w:topLinePunct w:val="0"/>
        <w:bidi w:val="0"/>
        <w:rPr>
          <w:rFonts w:hint="eastAsia" w:ascii="宋体" w:hAnsi="宋体" w:eastAsia="宋体" w:cs="宋体"/>
          <w:b/>
          <w:bCs/>
          <w:color w:val="auto"/>
          <w:sz w:val="24"/>
          <w:szCs w:val="24"/>
          <w:highlight w:val="none"/>
        </w:rPr>
      </w:pPr>
    </w:p>
    <w:p w14:paraId="68701C02">
      <w:pPr>
        <w:pStyle w:val="25"/>
        <w:pageBreakBefore w:val="0"/>
        <w:kinsoku/>
        <w:overflowPunct/>
        <w:topLinePunct w:val="0"/>
        <w:bidi w:val="0"/>
        <w:rPr>
          <w:rFonts w:hint="eastAsia" w:ascii="宋体" w:hAnsi="宋体" w:eastAsia="宋体" w:cs="宋体"/>
          <w:b/>
          <w:bCs/>
          <w:color w:val="auto"/>
          <w:sz w:val="24"/>
          <w:szCs w:val="24"/>
          <w:highlight w:val="none"/>
        </w:rPr>
      </w:pPr>
    </w:p>
    <w:p w14:paraId="6C723A97">
      <w:pPr>
        <w:pStyle w:val="25"/>
        <w:pageBreakBefore w:val="0"/>
        <w:kinsoku/>
        <w:overflowPunct/>
        <w:topLinePunct w:val="0"/>
        <w:bidi w:val="0"/>
        <w:rPr>
          <w:rFonts w:hint="eastAsia" w:ascii="宋体" w:hAnsi="宋体" w:eastAsia="宋体" w:cs="宋体"/>
          <w:b/>
          <w:bCs/>
          <w:color w:val="auto"/>
          <w:sz w:val="24"/>
          <w:szCs w:val="24"/>
          <w:highlight w:val="none"/>
        </w:rPr>
      </w:pPr>
    </w:p>
    <w:p w14:paraId="1EB10647">
      <w:pPr>
        <w:pStyle w:val="25"/>
        <w:pageBreakBefore w:val="0"/>
        <w:kinsoku/>
        <w:overflowPunct/>
        <w:topLinePunct w:val="0"/>
        <w:bidi w:val="0"/>
        <w:rPr>
          <w:rFonts w:hint="eastAsia" w:ascii="宋体" w:hAnsi="宋体" w:eastAsia="宋体" w:cs="宋体"/>
          <w:b/>
          <w:bCs/>
          <w:color w:val="auto"/>
          <w:sz w:val="24"/>
          <w:szCs w:val="24"/>
          <w:highlight w:val="none"/>
        </w:rPr>
      </w:pPr>
    </w:p>
    <w:p w14:paraId="7F0DF854">
      <w:pPr>
        <w:pStyle w:val="25"/>
        <w:pageBreakBefore w:val="0"/>
        <w:kinsoku/>
        <w:overflowPunct/>
        <w:topLinePunct w:val="0"/>
        <w:bidi w:val="0"/>
        <w:rPr>
          <w:rFonts w:hint="eastAsia" w:ascii="宋体" w:hAnsi="宋体" w:eastAsia="宋体" w:cs="宋体"/>
          <w:b/>
          <w:bCs/>
          <w:color w:val="auto"/>
          <w:sz w:val="24"/>
          <w:szCs w:val="24"/>
          <w:highlight w:val="none"/>
        </w:rPr>
      </w:pPr>
    </w:p>
    <w:p w14:paraId="120DA422">
      <w:pPr>
        <w:pStyle w:val="25"/>
        <w:pageBreakBefore w:val="0"/>
        <w:kinsoku/>
        <w:overflowPunct/>
        <w:topLinePunct w:val="0"/>
        <w:bidi w:val="0"/>
        <w:rPr>
          <w:rFonts w:hint="eastAsia" w:ascii="宋体" w:hAnsi="宋体" w:eastAsia="宋体" w:cs="宋体"/>
          <w:b/>
          <w:bCs/>
          <w:color w:val="auto"/>
          <w:sz w:val="24"/>
          <w:szCs w:val="24"/>
          <w:highlight w:val="none"/>
        </w:rPr>
      </w:pPr>
    </w:p>
    <w:p w14:paraId="0CDD732B">
      <w:pPr>
        <w:pStyle w:val="25"/>
        <w:pageBreakBefore w:val="0"/>
        <w:kinsoku/>
        <w:overflowPunct/>
        <w:topLinePunct w:val="0"/>
        <w:bidi w:val="0"/>
        <w:rPr>
          <w:rFonts w:hint="eastAsia" w:ascii="宋体" w:hAnsi="宋体" w:eastAsia="宋体" w:cs="宋体"/>
          <w:b/>
          <w:bCs/>
          <w:color w:val="auto"/>
          <w:sz w:val="24"/>
          <w:szCs w:val="24"/>
          <w:highlight w:val="none"/>
        </w:rPr>
      </w:pPr>
    </w:p>
    <w:p w14:paraId="39519009">
      <w:pPr>
        <w:pStyle w:val="16"/>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kern w:val="2"/>
          <w:sz w:val="24"/>
          <w:highlight w:val="none"/>
        </w:rPr>
        <w:t>参选人（公章）：</w:t>
      </w:r>
      <w:r>
        <w:rPr>
          <w:rFonts w:hint="eastAsia" w:ascii="宋体" w:hAnsi="宋体" w:eastAsia="宋体" w:cs="宋体"/>
          <w:color w:val="auto"/>
          <w:sz w:val="24"/>
          <w:highlight w:val="none"/>
          <w:u w:val="single"/>
        </w:rPr>
        <w:t xml:space="preserve">                  </w:t>
      </w:r>
    </w:p>
    <w:p w14:paraId="7248EA37">
      <w:pPr>
        <w:pStyle w:val="16"/>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F4B1534">
      <w:pPr>
        <w:pStyle w:val="16"/>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2"/>
          <w:sz w:val="24"/>
          <w:highlight w:val="none"/>
        </w:rPr>
        <w:t>参选人法定代表人或委托代理人签字：</w:t>
      </w:r>
      <w:r>
        <w:rPr>
          <w:rFonts w:hint="eastAsia" w:ascii="宋体" w:hAnsi="宋体" w:eastAsia="宋体" w:cs="宋体"/>
          <w:color w:val="auto"/>
          <w:sz w:val="24"/>
          <w:highlight w:val="none"/>
          <w:u w:val="single"/>
        </w:rPr>
        <w:t xml:space="preserve">                 </w:t>
      </w:r>
    </w:p>
    <w:p w14:paraId="500763CC">
      <w:pPr>
        <w:pStyle w:val="16"/>
        <w:pageBreakBefore w:val="0"/>
        <w:kinsoku/>
        <w:overflowPunct/>
        <w:topLinePunct w:val="0"/>
        <w:bidi w:val="0"/>
        <w:jc w:val="right"/>
        <w:rPr>
          <w:rFonts w:hint="eastAsia" w:ascii="宋体" w:hAnsi="宋体" w:eastAsia="宋体" w:cs="宋体"/>
          <w:color w:val="auto"/>
          <w:sz w:val="24"/>
          <w:highlight w:val="none"/>
        </w:rPr>
      </w:pPr>
    </w:p>
    <w:p w14:paraId="1CBC8065">
      <w:pPr>
        <w:pStyle w:val="25"/>
        <w:pageBreakBefore w:val="0"/>
        <w:kinsoku/>
        <w:overflowPunct/>
        <w:topLinePunct w:val="0"/>
        <w:bidi w:val="0"/>
        <w:jc w:val="right"/>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p>
    <w:p w14:paraId="240826CE">
      <w:pPr>
        <w:pStyle w:val="25"/>
        <w:pageBreakBefore w:val="0"/>
        <w:kinsoku/>
        <w:overflowPunct/>
        <w:topLinePunct w:val="0"/>
        <w:bidi w:val="0"/>
        <w:ind w:firstLine="0"/>
        <w:rPr>
          <w:rFonts w:hint="eastAsia" w:ascii="宋体" w:hAnsi="宋体" w:eastAsia="宋体" w:cs="宋体"/>
          <w:b/>
          <w:bCs/>
          <w:color w:val="auto"/>
          <w:sz w:val="24"/>
          <w:szCs w:val="24"/>
          <w:highlight w:val="none"/>
        </w:rPr>
      </w:pPr>
    </w:p>
    <w:p w14:paraId="140E9532">
      <w:pPr>
        <w:pStyle w:val="25"/>
        <w:pageBreakBefore w:val="0"/>
        <w:kinsoku/>
        <w:overflowPunct/>
        <w:topLinePunct w:val="0"/>
        <w:bidi w:val="0"/>
        <w:ind w:firstLine="0"/>
        <w:rPr>
          <w:rFonts w:hint="eastAsia" w:ascii="宋体" w:hAnsi="宋体" w:eastAsia="宋体" w:cs="宋体"/>
          <w:color w:val="auto"/>
          <w:sz w:val="24"/>
          <w:szCs w:val="24"/>
          <w:highlight w:val="none"/>
        </w:rPr>
      </w:pPr>
    </w:p>
    <w:p w14:paraId="525BF62C">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附：成功案例相关资料（例如：合同等）复印件加盖公章。</w:t>
      </w:r>
    </w:p>
    <w:p w14:paraId="098AC303">
      <w:pPr>
        <w:pStyle w:val="9"/>
        <w:pageBreakBefore w:val="0"/>
        <w:kinsoku/>
        <w:overflowPunct/>
        <w:topLinePunct w:val="0"/>
        <w:bidi w:val="0"/>
        <w:jc w:val="both"/>
        <w:rPr>
          <w:rFonts w:hint="eastAsia" w:ascii="宋体" w:hAnsi="宋体" w:eastAsia="宋体" w:cs="宋体"/>
          <w:b/>
          <w:color w:val="auto"/>
          <w:sz w:val="28"/>
          <w:highlight w:val="none"/>
        </w:rPr>
      </w:pPr>
    </w:p>
    <w:sectPr>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宋体"/>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10002FF" w:usb1="4000FCFF" w:usb2="00000009"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E0A6">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0DA4F">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6D0DA4F">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AD5B0">
                          <w:pPr>
                            <w:pStyle w:val="19"/>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2AD5B0">
                    <w:pPr>
                      <w:pStyle w:val="19"/>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D9E85">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BB4F2">
                          <w:pPr>
                            <w:pStyle w:val="1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54BB4F2">
                    <w:pPr>
                      <w:pStyle w:val="19"/>
                    </w:pPr>
                    <w:r>
                      <w:fldChar w:fldCharType="begin"/>
                    </w:r>
                    <w:r>
                      <w:instrText xml:space="preserve"> PAGE  \* MERGEFORMAT </w:instrText>
                    </w:r>
                    <w:r>
                      <w:fldChar w:fldCharType="separate"/>
                    </w:r>
                    <w:r>
                      <w:t>29</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9B5FE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769B5FEB"/>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5473F">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20"/>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E84D9">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7"/>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387C05A9"/>
    <w:multiLevelType w:val="singleLevel"/>
    <w:tmpl w:val="387C05A9"/>
    <w:lvl w:ilvl="0" w:tentative="0">
      <w:start w:val="1"/>
      <w:numFmt w:val="decimal"/>
      <w:lvlText w:val="%1."/>
      <w:lvlJc w:val="left"/>
      <w:pPr>
        <w:tabs>
          <w:tab w:val="left" w:pos="312"/>
        </w:tabs>
      </w:pPr>
    </w:lvl>
  </w:abstractNum>
  <w:abstractNum w:abstractNumId="2">
    <w:nsid w:val="570B55D8"/>
    <w:multiLevelType w:val="singleLevel"/>
    <w:tmpl w:val="570B55D8"/>
    <w:lvl w:ilvl="0" w:tentative="0">
      <w:start w:val="7"/>
      <w:numFmt w:val="chineseCounting"/>
      <w:suff w:val="nothing"/>
      <w:lvlText w:val="%1、"/>
      <w:lvlJc w:val="left"/>
    </w:lvl>
  </w:abstractNum>
  <w:abstractNum w:abstractNumId="3">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2QwYmFmNzc0YzI4ODVkYjhhNTNhMTRjNGYwOD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53865"/>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4FF0"/>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A96C88"/>
    <w:rsid w:val="01C268D7"/>
    <w:rsid w:val="01DF79C5"/>
    <w:rsid w:val="024E7E34"/>
    <w:rsid w:val="026E4641"/>
    <w:rsid w:val="02A87086"/>
    <w:rsid w:val="0344455C"/>
    <w:rsid w:val="03AB5A37"/>
    <w:rsid w:val="03D15ABC"/>
    <w:rsid w:val="03F87849"/>
    <w:rsid w:val="041F054D"/>
    <w:rsid w:val="04C35E11"/>
    <w:rsid w:val="050722F0"/>
    <w:rsid w:val="053D0E7E"/>
    <w:rsid w:val="054138E3"/>
    <w:rsid w:val="056E043F"/>
    <w:rsid w:val="05760640"/>
    <w:rsid w:val="057C5441"/>
    <w:rsid w:val="05812B41"/>
    <w:rsid w:val="05962755"/>
    <w:rsid w:val="05BB0CE0"/>
    <w:rsid w:val="05CA08A8"/>
    <w:rsid w:val="05FC53C3"/>
    <w:rsid w:val="063F6C84"/>
    <w:rsid w:val="065D35AE"/>
    <w:rsid w:val="066F1ED1"/>
    <w:rsid w:val="06AC0092"/>
    <w:rsid w:val="06AC1E40"/>
    <w:rsid w:val="06AD5647"/>
    <w:rsid w:val="06BE6425"/>
    <w:rsid w:val="06BF609C"/>
    <w:rsid w:val="07064F2D"/>
    <w:rsid w:val="073A633E"/>
    <w:rsid w:val="074F1D9A"/>
    <w:rsid w:val="076C56D4"/>
    <w:rsid w:val="078A2E29"/>
    <w:rsid w:val="079E317F"/>
    <w:rsid w:val="07DC63DC"/>
    <w:rsid w:val="07EB02CF"/>
    <w:rsid w:val="081D3768"/>
    <w:rsid w:val="08F14E86"/>
    <w:rsid w:val="08FD2D02"/>
    <w:rsid w:val="092A6F91"/>
    <w:rsid w:val="094840A2"/>
    <w:rsid w:val="09F91840"/>
    <w:rsid w:val="09FF67ED"/>
    <w:rsid w:val="0A685934"/>
    <w:rsid w:val="0AA75373"/>
    <w:rsid w:val="0AF73FD4"/>
    <w:rsid w:val="0B05031C"/>
    <w:rsid w:val="0B424B21"/>
    <w:rsid w:val="0B560A80"/>
    <w:rsid w:val="0BDE4F88"/>
    <w:rsid w:val="0BF2247E"/>
    <w:rsid w:val="0C3D67FB"/>
    <w:rsid w:val="0C762CD4"/>
    <w:rsid w:val="0C86753C"/>
    <w:rsid w:val="0C8E2713"/>
    <w:rsid w:val="0CB96085"/>
    <w:rsid w:val="0CCC0884"/>
    <w:rsid w:val="0CFA7D02"/>
    <w:rsid w:val="0D073DD1"/>
    <w:rsid w:val="0D301E29"/>
    <w:rsid w:val="0D735465"/>
    <w:rsid w:val="0D8670BE"/>
    <w:rsid w:val="0D8D6983"/>
    <w:rsid w:val="0E0C3E24"/>
    <w:rsid w:val="0E5C3669"/>
    <w:rsid w:val="0E6869AA"/>
    <w:rsid w:val="0E6C0EED"/>
    <w:rsid w:val="0E9843E1"/>
    <w:rsid w:val="0E9E6512"/>
    <w:rsid w:val="0EB2020F"/>
    <w:rsid w:val="0EB977F0"/>
    <w:rsid w:val="0ED34CF7"/>
    <w:rsid w:val="0EEC7BA6"/>
    <w:rsid w:val="0EFD4D2D"/>
    <w:rsid w:val="0F1F6CBB"/>
    <w:rsid w:val="0F6159A2"/>
    <w:rsid w:val="0FE61EC6"/>
    <w:rsid w:val="101F5E42"/>
    <w:rsid w:val="10264A11"/>
    <w:rsid w:val="115C3E6F"/>
    <w:rsid w:val="11DA17B3"/>
    <w:rsid w:val="1223332E"/>
    <w:rsid w:val="12354787"/>
    <w:rsid w:val="12A05058"/>
    <w:rsid w:val="12BD1987"/>
    <w:rsid w:val="12D325AD"/>
    <w:rsid w:val="12E36974"/>
    <w:rsid w:val="13231533"/>
    <w:rsid w:val="132A2A6A"/>
    <w:rsid w:val="132A7356"/>
    <w:rsid w:val="13571FB3"/>
    <w:rsid w:val="13B251F2"/>
    <w:rsid w:val="13C602CC"/>
    <w:rsid w:val="140E1361"/>
    <w:rsid w:val="14166EAE"/>
    <w:rsid w:val="142851FC"/>
    <w:rsid w:val="146B333A"/>
    <w:rsid w:val="14860174"/>
    <w:rsid w:val="14CB3D60"/>
    <w:rsid w:val="14E56E23"/>
    <w:rsid w:val="14EE2519"/>
    <w:rsid w:val="14FC10BC"/>
    <w:rsid w:val="1537146E"/>
    <w:rsid w:val="15745AC0"/>
    <w:rsid w:val="157502AF"/>
    <w:rsid w:val="158005E4"/>
    <w:rsid w:val="15806B32"/>
    <w:rsid w:val="15AD693F"/>
    <w:rsid w:val="15AE7646"/>
    <w:rsid w:val="15CA1D79"/>
    <w:rsid w:val="15D527D2"/>
    <w:rsid w:val="162E6590"/>
    <w:rsid w:val="16605DED"/>
    <w:rsid w:val="16610152"/>
    <w:rsid w:val="16B66298"/>
    <w:rsid w:val="16D21D27"/>
    <w:rsid w:val="170114E8"/>
    <w:rsid w:val="170535D2"/>
    <w:rsid w:val="17167C82"/>
    <w:rsid w:val="172A4ACD"/>
    <w:rsid w:val="17326391"/>
    <w:rsid w:val="177A21B0"/>
    <w:rsid w:val="17D14880"/>
    <w:rsid w:val="17D46344"/>
    <w:rsid w:val="17E01949"/>
    <w:rsid w:val="17ED150C"/>
    <w:rsid w:val="185719DE"/>
    <w:rsid w:val="188B2F75"/>
    <w:rsid w:val="188B3FAB"/>
    <w:rsid w:val="18E90CD1"/>
    <w:rsid w:val="18ED00D4"/>
    <w:rsid w:val="191948E9"/>
    <w:rsid w:val="191E4212"/>
    <w:rsid w:val="192835A8"/>
    <w:rsid w:val="19670574"/>
    <w:rsid w:val="1A8A6543"/>
    <w:rsid w:val="1A9759C4"/>
    <w:rsid w:val="1AA17AB6"/>
    <w:rsid w:val="1AC67B91"/>
    <w:rsid w:val="1AFD5285"/>
    <w:rsid w:val="1BCC0565"/>
    <w:rsid w:val="1C2D6F1E"/>
    <w:rsid w:val="1D0B4383"/>
    <w:rsid w:val="1D5A13F5"/>
    <w:rsid w:val="1D820805"/>
    <w:rsid w:val="1D9C7CD3"/>
    <w:rsid w:val="1DD90149"/>
    <w:rsid w:val="1E522E75"/>
    <w:rsid w:val="1E602499"/>
    <w:rsid w:val="1E6B3850"/>
    <w:rsid w:val="1E8474D2"/>
    <w:rsid w:val="1ED55F80"/>
    <w:rsid w:val="1EDC1CBA"/>
    <w:rsid w:val="1EF71D1B"/>
    <w:rsid w:val="1F114ADE"/>
    <w:rsid w:val="1F387E86"/>
    <w:rsid w:val="1F44616C"/>
    <w:rsid w:val="1F903F67"/>
    <w:rsid w:val="20283175"/>
    <w:rsid w:val="206D3F96"/>
    <w:rsid w:val="20840EFE"/>
    <w:rsid w:val="20AD6ECA"/>
    <w:rsid w:val="20C42D65"/>
    <w:rsid w:val="20D414F4"/>
    <w:rsid w:val="216E7FC6"/>
    <w:rsid w:val="21910630"/>
    <w:rsid w:val="22236F9E"/>
    <w:rsid w:val="2244349F"/>
    <w:rsid w:val="224C7D77"/>
    <w:rsid w:val="2284644F"/>
    <w:rsid w:val="229C6A49"/>
    <w:rsid w:val="22A114AB"/>
    <w:rsid w:val="2309061C"/>
    <w:rsid w:val="23221CEF"/>
    <w:rsid w:val="2349415A"/>
    <w:rsid w:val="23753417"/>
    <w:rsid w:val="23A176D2"/>
    <w:rsid w:val="23A2454D"/>
    <w:rsid w:val="24482643"/>
    <w:rsid w:val="246400D7"/>
    <w:rsid w:val="249B5881"/>
    <w:rsid w:val="24D008B2"/>
    <w:rsid w:val="251B66B7"/>
    <w:rsid w:val="252235A1"/>
    <w:rsid w:val="255D6CCF"/>
    <w:rsid w:val="256A5140"/>
    <w:rsid w:val="257D276E"/>
    <w:rsid w:val="25AB06FB"/>
    <w:rsid w:val="25AB17E9"/>
    <w:rsid w:val="25B5528E"/>
    <w:rsid w:val="25BD003C"/>
    <w:rsid w:val="25D915E7"/>
    <w:rsid w:val="25E1345C"/>
    <w:rsid w:val="25EC3819"/>
    <w:rsid w:val="25F71888"/>
    <w:rsid w:val="260B429B"/>
    <w:rsid w:val="26155B33"/>
    <w:rsid w:val="26480D97"/>
    <w:rsid w:val="264B4300"/>
    <w:rsid w:val="26633E71"/>
    <w:rsid w:val="268902FF"/>
    <w:rsid w:val="26953CD5"/>
    <w:rsid w:val="275A6E86"/>
    <w:rsid w:val="277B343D"/>
    <w:rsid w:val="27C60E05"/>
    <w:rsid w:val="27F82CDF"/>
    <w:rsid w:val="281726D9"/>
    <w:rsid w:val="284535C9"/>
    <w:rsid w:val="28667D5D"/>
    <w:rsid w:val="28CE7FF3"/>
    <w:rsid w:val="290E5610"/>
    <w:rsid w:val="29387837"/>
    <w:rsid w:val="29647755"/>
    <w:rsid w:val="2979501E"/>
    <w:rsid w:val="2A020CD7"/>
    <w:rsid w:val="2A4047AF"/>
    <w:rsid w:val="2A443FBA"/>
    <w:rsid w:val="2A4508C5"/>
    <w:rsid w:val="2AD755F7"/>
    <w:rsid w:val="2AE73D3A"/>
    <w:rsid w:val="2B4A64A6"/>
    <w:rsid w:val="2BA07B5C"/>
    <w:rsid w:val="2BD41C66"/>
    <w:rsid w:val="2C0509E9"/>
    <w:rsid w:val="2C387018"/>
    <w:rsid w:val="2C444745"/>
    <w:rsid w:val="2C9D6CDB"/>
    <w:rsid w:val="2CC71DF2"/>
    <w:rsid w:val="2CF77EA3"/>
    <w:rsid w:val="2D1D71A5"/>
    <w:rsid w:val="2D4805D8"/>
    <w:rsid w:val="2D4C1195"/>
    <w:rsid w:val="2D866137"/>
    <w:rsid w:val="2DE23F54"/>
    <w:rsid w:val="2DF16F3B"/>
    <w:rsid w:val="2E66398B"/>
    <w:rsid w:val="2E7740E9"/>
    <w:rsid w:val="2E777886"/>
    <w:rsid w:val="2EA636E7"/>
    <w:rsid w:val="2ECF2E25"/>
    <w:rsid w:val="2EF452FB"/>
    <w:rsid w:val="2F0B32F8"/>
    <w:rsid w:val="2F1A4FD5"/>
    <w:rsid w:val="2FA874B6"/>
    <w:rsid w:val="303171EB"/>
    <w:rsid w:val="303625F7"/>
    <w:rsid w:val="30406FD1"/>
    <w:rsid w:val="3046259A"/>
    <w:rsid w:val="305B44E3"/>
    <w:rsid w:val="30755662"/>
    <w:rsid w:val="3096519F"/>
    <w:rsid w:val="309704E6"/>
    <w:rsid w:val="30D53BBD"/>
    <w:rsid w:val="31217A55"/>
    <w:rsid w:val="313844C5"/>
    <w:rsid w:val="31675409"/>
    <w:rsid w:val="31803FF0"/>
    <w:rsid w:val="318319E3"/>
    <w:rsid w:val="31AC254D"/>
    <w:rsid w:val="31E92DC9"/>
    <w:rsid w:val="320504D2"/>
    <w:rsid w:val="3230262D"/>
    <w:rsid w:val="327219E3"/>
    <w:rsid w:val="32822998"/>
    <w:rsid w:val="32A01E64"/>
    <w:rsid w:val="32AB77DD"/>
    <w:rsid w:val="32C52348"/>
    <w:rsid w:val="33373DB7"/>
    <w:rsid w:val="33861E21"/>
    <w:rsid w:val="338813BB"/>
    <w:rsid w:val="33C7324E"/>
    <w:rsid w:val="33DF01AE"/>
    <w:rsid w:val="33F41078"/>
    <w:rsid w:val="33FE342B"/>
    <w:rsid w:val="340622E0"/>
    <w:rsid w:val="340802CA"/>
    <w:rsid w:val="34667B96"/>
    <w:rsid w:val="349210B6"/>
    <w:rsid w:val="34C122AF"/>
    <w:rsid w:val="34EF1477"/>
    <w:rsid w:val="3500579E"/>
    <w:rsid w:val="35246EC1"/>
    <w:rsid w:val="353C10D1"/>
    <w:rsid w:val="354E1F39"/>
    <w:rsid w:val="35505208"/>
    <w:rsid w:val="35516255"/>
    <w:rsid w:val="3555351F"/>
    <w:rsid w:val="35F26FC0"/>
    <w:rsid w:val="35F40F8A"/>
    <w:rsid w:val="35FE75F8"/>
    <w:rsid w:val="366B643D"/>
    <w:rsid w:val="3684230E"/>
    <w:rsid w:val="37407C3D"/>
    <w:rsid w:val="37931D11"/>
    <w:rsid w:val="37AB47ED"/>
    <w:rsid w:val="37C5058F"/>
    <w:rsid w:val="3834062E"/>
    <w:rsid w:val="383B1F9E"/>
    <w:rsid w:val="384A30E3"/>
    <w:rsid w:val="388E2847"/>
    <w:rsid w:val="38D93765"/>
    <w:rsid w:val="392A3529"/>
    <w:rsid w:val="392D0AE9"/>
    <w:rsid w:val="395F0D0D"/>
    <w:rsid w:val="39856509"/>
    <w:rsid w:val="39966CA5"/>
    <w:rsid w:val="39AD233E"/>
    <w:rsid w:val="3A1669C2"/>
    <w:rsid w:val="3A34785C"/>
    <w:rsid w:val="3A4418D3"/>
    <w:rsid w:val="3A8C1EEB"/>
    <w:rsid w:val="3AE22A0F"/>
    <w:rsid w:val="3AFF346E"/>
    <w:rsid w:val="3B045A0A"/>
    <w:rsid w:val="3B6922D5"/>
    <w:rsid w:val="3BA507B1"/>
    <w:rsid w:val="3BB26545"/>
    <w:rsid w:val="3C035857"/>
    <w:rsid w:val="3C221C81"/>
    <w:rsid w:val="3CA01523"/>
    <w:rsid w:val="3CAB0364"/>
    <w:rsid w:val="3DB15F42"/>
    <w:rsid w:val="3DDA4089"/>
    <w:rsid w:val="3E151B31"/>
    <w:rsid w:val="3E2F57D6"/>
    <w:rsid w:val="3E8E2733"/>
    <w:rsid w:val="3EA92FC7"/>
    <w:rsid w:val="3EBA2645"/>
    <w:rsid w:val="3ECC05DE"/>
    <w:rsid w:val="3F024E9A"/>
    <w:rsid w:val="3F7A5F57"/>
    <w:rsid w:val="3FD9190E"/>
    <w:rsid w:val="400C5122"/>
    <w:rsid w:val="40214084"/>
    <w:rsid w:val="40672358"/>
    <w:rsid w:val="40967D84"/>
    <w:rsid w:val="409A12D2"/>
    <w:rsid w:val="40F65292"/>
    <w:rsid w:val="40FE4A6B"/>
    <w:rsid w:val="41554B20"/>
    <w:rsid w:val="419B675D"/>
    <w:rsid w:val="419D29E5"/>
    <w:rsid w:val="41C44089"/>
    <w:rsid w:val="41D97952"/>
    <w:rsid w:val="423B508F"/>
    <w:rsid w:val="425744CF"/>
    <w:rsid w:val="42857177"/>
    <w:rsid w:val="42944136"/>
    <w:rsid w:val="42BA638F"/>
    <w:rsid w:val="431449CD"/>
    <w:rsid w:val="432E4FD3"/>
    <w:rsid w:val="43364990"/>
    <w:rsid w:val="436C1C33"/>
    <w:rsid w:val="43735EF2"/>
    <w:rsid w:val="43CF6B92"/>
    <w:rsid w:val="43FE03C4"/>
    <w:rsid w:val="442742D8"/>
    <w:rsid w:val="44384737"/>
    <w:rsid w:val="44E525C1"/>
    <w:rsid w:val="44F461CB"/>
    <w:rsid w:val="451B2DDC"/>
    <w:rsid w:val="45442C68"/>
    <w:rsid w:val="4563545A"/>
    <w:rsid w:val="45684BA8"/>
    <w:rsid w:val="45B24076"/>
    <w:rsid w:val="45C70E4A"/>
    <w:rsid w:val="4615345C"/>
    <w:rsid w:val="46267924"/>
    <w:rsid w:val="464E7792"/>
    <w:rsid w:val="46717E46"/>
    <w:rsid w:val="46A41BD6"/>
    <w:rsid w:val="46BA2FBB"/>
    <w:rsid w:val="46C2653A"/>
    <w:rsid w:val="46DE0DE1"/>
    <w:rsid w:val="47277DB0"/>
    <w:rsid w:val="47681F8B"/>
    <w:rsid w:val="47683DA1"/>
    <w:rsid w:val="477647C2"/>
    <w:rsid w:val="480E2AC1"/>
    <w:rsid w:val="484F02A2"/>
    <w:rsid w:val="48694386"/>
    <w:rsid w:val="48917D88"/>
    <w:rsid w:val="48B82CB2"/>
    <w:rsid w:val="48D64D68"/>
    <w:rsid w:val="48F02D11"/>
    <w:rsid w:val="490B392E"/>
    <w:rsid w:val="49117305"/>
    <w:rsid w:val="49377564"/>
    <w:rsid w:val="495A2EA7"/>
    <w:rsid w:val="49677981"/>
    <w:rsid w:val="49690EEF"/>
    <w:rsid w:val="49696DFB"/>
    <w:rsid w:val="49926698"/>
    <w:rsid w:val="49941F85"/>
    <w:rsid w:val="49B819E2"/>
    <w:rsid w:val="4A0C16A9"/>
    <w:rsid w:val="4A1414DB"/>
    <w:rsid w:val="4A2B31BB"/>
    <w:rsid w:val="4A8B4A7A"/>
    <w:rsid w:val="4A924CD5"/>
    <w:rsid w:val="4A9401EE"/>
    <w:rsid w:val="4A9D7E04"/>
    <w:rsid w:val="4B647976"/>
    <w:rsid w:val="4B687CB4"/>
    <w:rsid w:val="4B911A94"/>
    <w:rsid w:val="4BA11CAE"/>
    <w:rsid w:val="4BF50A94"/>
    <w:rsid w:val="4C7E4CB1"/>
    <w:rsid w:val="4CAF130F"/>
    <w:rsid w:val="4CD121B7"/>
    <w:rsid w:val="4CD6481C"/>
    <w:rsid w:val="4D0B5434"/>
    <w:rsid w:val="4D4B0259"/>
    <w:rsid w:val="4D4B54DB"/>
    <w:rsid w:val="4D534466"/>
    <w:rsid w:val="4D650B7E"/>
    <w:rsid w:val="4D7273AC"/>
    <w:rsid w:val="4D796C37"/>
    <w:rsid w:val="4D986FCA"/>
    <w:rsid w:val="4DC17938"/>
    <w:rsid w:val="4E1554B5"/>
    <w:rsid w:val="4E2A3343"/>
    <w:rsid w:val="4E3A1DCD"/>
    <w:rsid w:val="4E5C3942"/>
    <w:rsid w:val="4E8C1A1E"/>
    <w:rsid w:val="4EAA786E"/>
    <w:rsid w:val="4EB86DD0"/>
    <w:rsid w:val="4EC72940"/>
    <w:rsid w:val="4EDF2B2C"/>
    <w:rsid w:val="4EFC7675"/>
    <w:rsid w:val="4F0771E0"/>
    <w:rsid w:val="4F136DBB"/>
    <w:rsid w:val="4F3F2E1E"/>
    <w:rsid w:val="4F675ED1"/>
    <w:rsid w:val="4F894B2F"/>
    <w:rsid w:val="4F8A5691"/>
    <w:rsid w:val="4FAC7673"/>
    <w:rsid w:val="4FB42BA4"/>
    <w:rsid w:val="4FC3411A"/>
    <w:rsid w:val="4FCC5976"/>
    <w:rsid w:val="4FD104D5"/>
    <w:rsid w:val="4FE92D8A"/>
    <w:rsid w:val="50234EE5"/>
    <w:rsid w:val="503D1867"/>
    <w:rsid w:val="50E0518E"/>
    <w:rsid w:val="51120CF7"/>
    <w:rsid w:val="519C6593"/>
    <w:rsid w:val="51AD1A71"/>
    <w:rsid w:val="51C92E73"/>
    <w:rsid w:val="51DF25F2"/>
    <w:rsid w:val="51F823A1"/>
    <w:rsid w:val="52554335"/>
    <w:rsid w:val="525919E4"/>
    <w:rsid w:val="527D7680"/>
    <w:rsid w:val="52B9562D"/>
    <w:rsid w:val="52D05C9E"/>
    <w:rsid w:val="530B30F2"/>
    <w:rsid w:val="53154288"/>
    <w:rsid w:val="53273FEE"/>
    <w:rsid w:val="53286C00"/>
    <w:rsid w:val="5347474A"/>
    <w:rsid w:val="53642F90"/>
    <w:rsid w:val="53986FA1"/>
    <w:rsid w:val="53B51901"/>
    <w:rsid w:val="53E954CE"/>
    <w:rsid w:val="53EF3E74"/>
    <w:rsid w:val="541E7A6B"/>
    <w:rsid w:val="542C0982"/>
    <w:rsid w:val="54520EFE"/>
    <w:rsid w:val="546C2DBB"/>
    <w:rsid w:val="547E38A6"/>
    <w:rsid w:val="54A90D1A"/>
    <w:rsid w:val="54C31DFB"/>
    <w:rsid w:val="54C65448"/>
    <w:rsid w:val="55312A24"/>
    <w:rsid w:val="557B6877"/>
    <w:rsid w:val="55D30E8E"/>
    <w:rsid w:val="55E7771A"/>
    <w:rsid w:val="564577AB"/>
    <w:rsid w:val="569E48CE"/>
    <w:rsid w:val="56DA58DC"/>
    <w:rsid w:val="56F75715"/>
    <w:rsid w:val="56FA4DB3"/>
    <w:rsid w:val="575925A3"/>
    <w:rsid w:val="576F0018"/>
    <w:rsid w:val="57737788"/>
    <w:rsid w:val="57C971CB"/>
    <w:rsid w:val="57D4652D"/>
    <w:rsid w:val="57E74053"/>
    <w:rsid w:val="581E3DE2"/>
    <w:rsid w:val="58263B97"/>
    <w:rsid w:val="582901C7"/>
    <w:rsid w:val="58364D6D"/>
    <w:rsid w:val="58475B00"/>
    <w:rsid w:val="58981BE4"/>
    <w:rsid w:val="589F14D0"/>
    <w:rsid w:val="58B4208E"/>
    <w:rsid w:val="58E930DF"/>
    <w:rsid w:val="595B6AA6"/>
    <w:rsid w:val="5972035B"/>
    <w:rsid w:val="598F49A2"/>
    <w:rsid w:val="59FF6B39"/>
    <w:rsid w:val="5A660D4E"/>
    <w:rsid w:val="5A817B0D"/>
    <w:rsid w:val="5A8262B5"/>
    <w:rsid w:val="5AA24261"/>
    <w:rsid w:val="5AAB323C"/>
    <w:rsid w:val="5AE623A0"/>
    <w:rsid w:val="5B3809A4"/>
    <w:rsid w:val="5B661D3E"/>
    <w:rsid w:val="5C150452"/>
    <w:rsid w:val="5C1949F7"/>
    <w:rsid w:val="5C24022B"/>
    <w:rsid w:val="5C963A8A"/>
    <w:rsid w:val="5CE16256"/>
    <w:rsid w:val="5CE60BF5"/>
    <w:rsid w:val="5CFA64BB"/>
    <w:rsid w:val="5D4A3EFC"/>
    <w:rsid w:val="5D4A502D"/>
    <w:rsid w:val="5D4E769C"/>
    <w:rsid w:val="5DD54E8B"/>
    <w:rsid w:val="5DEB2B8A"/>
    <w:rsid w:val="5DF9473C"/>
    <w:rsid w:val="5E0043EB"/>
    <w:rsid w:val="5E165084"/>
    <w:rsid w:val="5E6801F6"/>
    <w:rsid w:val="5E8D55E7"/>
    <w:rsid w:val="5EFC35C0"/>
    <w:rsid w:val="5EFD0600"/>
    <w:rsid w:val="5F25283E"/>
    <w:rsid w:val="5F443548"/>
    <w:rsid w:val="5F4A2384"/>
    <w:rsid w:val="5FA32F55"/>
    <w:rsid w:val="5FE82E15"/>
    <w:rsid w:val="60197873"/>
    <w:rsid w:val="603658A5"/>
    <w:rsid w:val="607B3293"/>
    <w:rsid w:val="60830F1F"/>
    <w:rsid w:val="608C47AD"/>
    <w:rsid w:val="60D84662"/>
    <w:rsid w:val="60FA6BA5"/>
    <w:rsid w:val="61072EB4"/>
    <w:rsid w:val="61281546"/>
    <w:rsid w:val="613E3492"/>
    <w:rsid w:val="61557B69"/>
    <w:rsid w:val="61D31C75"/>
    <w:rsid w:val="61EF3D70"/>
    <w:rsid w:val="62347CE8"/>
    <w:rsid w:val="62516C98"/>
    <w:rsid w:val="62AB7DAA"/>
    <w:rsid w:val="62BE3C02"/>
    <w:rsid w:val="632D705A"/>
    <w:rsid w:val="64044FBC"/>
    <w:rsid w:val="6435364B"/>
    <w:rsid w:val="643979E4"/>
    <w:rsid w:val="64400C58"/>
    <w:rsid w:val="64417910"/>
    <w:rsid w:val="646E2237"/>
    <w:rsid w:val="64756074"/>
    <w:rsid w:val="649548FD"/>
    <w:rsid w:val="649C2CAC"/>
    <w:rsid w:val="64E20C7C"/>
    <w:rsid w:val="650A5994"/>
    <w:rsid w:val="65190998"/>
    <w:rsid w:val="654815BA"/>
    <w:rsid w:val="655F4A2A"/>
    <w:rsid w:val="6581707A"/>
    <w:rsid w:val="65F12FD0"/>
    <w:rsid w:val="66150F73"/>
    <w:rsid w:val="661E4002"/>
    <w:rsid w:val="663B3B08"/>
    <w:rsid w:val="668F2F5B"/>
    <w:rsid w:val="66CA0DC7"/>
    <w:rsid w:val="66D962DF"/>
    <w:rsid w:val="673B1C5F"/>
    <w:rsid w:val="67BE4817"/>
    <w:rsid w:val="67FF7936"/>
    <w:rsid w:val="68266A2C"/>
    <w:rsid w:val="68792AA5"/>
    <w:rsid w:val="68DF7CB3"/>
    <w:rsid w:val="68E36170"/>
    <w:rsid w:val="69077DF7"/>
    <w:rsid w:val="690A7BA1"/>
    <w:rsid w:val="691E158F"/>
    <w:rsid w:val="692C5600"/>
    <w:rsid w:val="698C1F88"/>
    <w:rsid w:val="699E1BC4"/>
    <w:rsid w:val="69B36B93"/>
    <w:rsid w:val="69D15910"/>
    <w:rsid w:val="69F43E42"/>
    <w:rsid w:val="6A42100A"/>
    <w:rsid w:val="6A46782D"/>
    <w:rsid w:val="6A5A270D"/>
    <w:rsid w:val="6A6570A7"/>
    <w:rsid w:val="6AD16E19"/>
    <w:rsid w:val="6AD71EB7"/>
    <w:rsid w:val="6ADC1F8C"/>
    <w:rsid w:val="6B2356CB"/>
    <w:rsid w:val="6B4560F1"/>
    <w:rsid w:val="6BAA2385"/>
    <w:rsid w:val="6BAD57CD"/>
    <w:rsid w:val="6BC7049F"/>
    <w:rsid w:val="6BD67D9C"/>
    <w:rsid w:val="6C0F3245"/>
    <w:rsid w:val="6C3D3BAD"/>
    <w:rsid w:val="6C3E6C02"/>
    <w:rsid w:val="6C601B62"/>
    <w:rsid w:val="6C92548F"/>
    <w:rsid w:val="6C955D99"/>
    <w:rsid w:val="6CAE1BE4"/>
    <w:rsid w:val="6CDB3535"/>
    <w:rsid w:val="6CFC3CA5"/>
    <w:rsid w:val="6D535020"/>
    <w:rsid w:val="6D8048D6"/>
    <w:rsid w:val="6DB72303"/>
    <w:rsid w:val="6DCA78FF"/>
    <w:rsid w:val="6E241040"/>
    <w:rsid w:val="6E7A0843"/>
    <w:rsid w:val="6E932525"/>
    <w:rsid w:val="6EC4352D"/>
    <w:rsid w:val="6EE52005"/>
    <w:rsid w:val="6F6F4ADE"/>
    <w:rsid w:val="6F8B0BCB"/>
    <w:rsid w:val="6F996FEA"/>
    <w:rsid w:val="70404269"/>
    <w:rsid w:val="70781894"/>
    <w:rsid w:val="70EC6D02"/>
    <w:rsid w:val="70F51845"/>
    <w:rsid w:val="71310C75"/>
    <w:rsid w:val="714B41D5"/>
    <w:rsid w:val="71561003"/>
    <w:rsid w:val="71627FFF"/>
    <w:rsid w:val="717F6C52"/>
    <w:rsid w:val="71810C1C"/>
    <w:rsid w:val="71C063CB"/>
    <w:rsid w:val="71FD793A"/>
    <w:rsid w:val="722A3EB2"/>
    <w:rsid w:val="72600C41"/>
    <w:rsid w:val="72B24580"/>
    <w:rsid w:val="72EE397C"/>
    <w:rsid w:val="73141F2D"/>
    <w:rsid w:val="73264A06"/>
    <w:rsid w:val="732F3B04"/>
    <w:rsid w:val="73421A24"/>
    <w:rsid w:val="735D6FAF"/>
    <w:rsid w:val="73611E73"/>
    <w:rsid w:val="736C6F49"/>
    <w:rsid w:val="73B66634"/>
    <w:rsid w:val="73C741CC"/>
    <w:rsid w:val="745E633A"/>
    <w:rsid w:val="74746816"/>
    <w:rsid w:val="747E5726"/>
    <w:rsid w:val="74D06143"/>
    <w:rsid w:val="74ED4B84"/>
    <w:rsid w:val="75054A42"/>
    <w:rsid w:val="75E83E72"/>
    <w:rsid w:val="75FC0B1E"/>
    <w:rsid w:val="76011B48"/>
    <w:rsid w:val="761121A2"/>
    <w:rsid w:val="76386695"/>
    <w:rsid w:val="763A49C9"/>
    <w:rsid w:val="766D5B37"/>
    <w:rsid w:val="7674001C"/>
    <w:rsid w:val="767F56B9"/>
    <w:rsid w:val="768C7E47"/>
    <w:rsid w:val="769166C3"/>
    <w:rsid w:val="76AB3B03"/>
    <w:rsid w:val="76BC49D3"/>
    <w:rsid w:val="76E934EC"/>
    <w:rsid w:val="76EC2EC0"/>
    <w:rsid w:val="77036A4E"/>
    <w:rsid w:val="771971C2"/>
    <w:rsid w:val="77202BB3"/>
    <w:rsid w:val="777C7EBC"/>
    <w:rsid w:val="778252BA"/>
    <w:rsid w:val="77A23CEC"/>
    <w:rsid w:val="77A25449"/>
    <w:rsid w:val="77A87E85"/>
    <w:rsid w:val="77EE4EDB"/>
    <w:rsid w:val="77FF1415"/>
    <w:rsid w:val="780F4771"/>
    <w:rsid w:val="783E1615"/>
    <w:rsid w:val="783E56FD"/>
    <w:rsid w:val="7840538D"/>
    <w:rsid w:val="789E1B40"/>
    <w:rsid w:val="78B51C47"/>
    <w:rsid w:val="790D34AE"/>
    <w:rsid w:val="79604890"/>
    <w:rsid w:val="79A24A66"/>
    <w:rsid w:val="7A005697"/>
    <w:rsid w:val="7A1F14FA"/>
    <w:rsid w:val="7A4D5B40"/>
    <w:rsid w:val="7A684F59"/>
    <w:rsid w:val="7A7418D6"/>
    <w:rsid w:val="7A871A03"/>
    <w:rsid w:val="7AC7282A"/>
    <w:rsid w:val="7B9E513B"/>
    <w:rsid w:val="7BDB197F"/>
    <w:rsid w:val="7BF12528"/>
    <w:rsid w:val="7C064C5E"/>
    <w:rsid w:val="7C8762D5"/>
    <w:rsid w:val="7CA61FEA"/>
    <w:rsid w:val="7CCC5FA1"/>
    <w:rsid w:val="7CED1322"/>
    <w:rsid w:val="7CEF6848"/>
    <w:rsid w:val="7D074CD4"/>
    <w:rsid w:val="7D3B7EFB"/>
    <w:rsid w:val="7D4D4826"/>
    <w:rsid w:val="7D6255CE"/>
    <w:rsid w:val="7DD6409E"/>
    <w:rsid w:val="7E357016"/>
    <w:rsid w:val="7E6416AA"/>
    <w:rsid w:val="7E66453C"/>
    <w:rsid w:val="7E732C57"/>
    <w:rsid w:val="7EC976D5"/>
    <w:rsid w:val="7F1E0EC5"/>
    <w:rsid w:val="7F8C1E7A"/>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2"/>
    <w:qFormat/>
    <w:uiPriority w:val="0"/>
    <w:pPr>
      <w:keepNext/>
      <w:keepLines/>
      <w:spacing w:before="340" w:after="330" w:line="576" w:lineRule="auto"/>
      <w:outlineLvl w:val="0"/>
    </w:pPr>
    <w:rPr>
      <w:b/>
      <w:kern w:val="44"/>
      <w:sz w:val="44"/>
    </w:rPr>
  </w:style>
  <w:style w:type="paragraph" w:styleId="6">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7">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8">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4"/>
    <w:qFormat/>
    <w:uiPriority w:val="0"/>
    <w:rPr>
      <w:kern w:val="0"/>
      <w:sz w:val="24"/>
    </w:rPr>
  </w:style>
  <w:style w:type="paragraph" w:styleId="4">
    <w:name w:val="envelope return"/>
    <w:basedOn w:val="1"/>
    <w:qFormat/>
    <w:uiPriority w:val="99"/>
    <w:pPr>
      <w:widowControl/>
    </w:pPr>
    <w:rPr>
      <w:rFonts w:ascii="Times New Roman" w:hAnsi="Times New Roman"/>
      <w:kern w:val="0"/>
      <w:sz w:val="22"/>
      <w:szCs w:val="20"/>
      <w:lang w:val="en-GB" w:eastAsia="en-US"/>
    </w:rPr>
  </w:style>
  <w:style w:type="paragraph" w:styleId="9">
    <w:name w:val="Normal Indent"/>
    <w:basedOn w:val="1"/>
    <w:qFormat/>
    <w:uiPriority w:val="0"/>
    <w:pPr>
      <w:ind w:firstLine="420" w:firstLineChars="200"/>
    </w:pPr>
  </w:style>
  <w:style w:type="paragraph" w:styleId="10">
    <w:name w:val="toa heading"/>
    <w:basedOn w:val="1"/>
    <w:next w:val="1"/>
    <w:qFormat/>
    <w:uiPriority w:val="0"/>
    <w:pPr>
      <w:spacing w:before="120"/>
    </w:pPr>
    <w:rPr>
      <w:rFonts w:ascii="Cambria" w:hAnsi="Cambria" w:cs="Times New Roman"/>
      <w:sz w:val="24"/>
    </w:rPr>
  </w:style>
  <w:style w:type="paragraph" w:styleId="11">
    <w:name w:val="annotation text"/>
    <w:basedOn w:val="1"/>
    <w:qFormat/>
    <w:uiPriority w:val="99"/>
    <w:pPr>
      <w:jc w:val="left"/>
    </w:pPr>
    <w:rPr>
      <w:kern w:val="0"/>
    </w:rPr>
  </w:style>
  <w:style w:type="paragraph" w:styleId="12">
    <w:name w:val="Body Text"/>
    <w:basedOn w:val="1"/>
    <w:next w:val="13"/>
    <w:qFormat/>
    <w:uiPriority w:val="99"/>
    <w:pPr>
      <w:spacing w:after="120"/>
    </w:pPr>
    <w:rPr>
      <w:kern w:val="0"/>
    </w:rPr>
  </w:style>
  <w:style w:type="paragraph" w:styleId="13">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14">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5">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6">
    <w:name w:val="Plain Text"/>
    <w:basedOn w:val="1"/>
    <w:next w:val="1"/>
    <w:qFormat/>
    <w:uiPriority w:val="0"/>
    <w:rPr>
      <w:rFonts w:ascii="宋体" w:hAnsi="Courier New"/>
      <w:kern w:val="0"/>
      <w:sz w:val="20"/>
    </w:rPr>
  </w:style>
  <w:style w:type="paragraph" w:styleId="17">
    <w:name w:val="Body Text Indent 2"/>
    <w:basedOn w:val="1"/>
    <w:link w:val="43"/>
    <w:qFormat/>
    <w:uiPriority w:val="0"/>
    <w:pPr>
      <w:spacing w:after="120" w:line="480" w:lineRule="auto"/>
      <w:ind w:left="420" w:leftChars="200"/>
    </w:pPr>
  </w:style>
  <w:style w:type="paragraph" w:styleId="18">
    <w:name w:val="Balloon Text"/>
    <w:basedOn w:val="1"/>
    <w:link w:val="44"/>
    <w:qFormat/>
    <w:uiPriority w:val="0"/>
    <w:rPr>
      <w:sz w:val="18"/>
      <w:szCs w:val="18"/>
    </w:rPr>
  </w:style>
  <w:style w:type="paragraph" w:styleId="19">
    <w:name w:val="footer"/>
    <w:basedOn w:val="1"/>
    <w:link w:val="45"/>
    <w:unhideWhenUsed/>
    <w:qFormat/>
    <w:uiPriority w:val="99"/>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2">
    <w:name w:val="Body Text 2"/>
    <w:basedOn w:val="1"/>
    <w:link w:val="77"/>
    <w:qFormat/>
    <w:uiPriority w:val="99"/>
    <w:pPr>
      <w:spacing w:after="120" w:line="480" w:lineRule="auto"/>
    </w:pPr>
    <w:rPr>
      <w:kern w:val="0"/>
    </w:rPr>
  </w:style>
  <w:style w:type="paragraph" w:styleId="23">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4">
    <w:name w:val="Title"/>
    <w:basedOn w:val="6"/>
    <w:next w:val="1"/>
    <w:qFormat/>
    <w:uiPriority w:val="0"/>
    <w:rPr>
      <w:rFonts w:ascii="宋体"/>
      <w:sz w:val="44"/>
    </w:rPr>
  </w:style>
  <w:style w:type="paragraph" w:styleId="25">
    <w:name w:val="Body Text First Indent"/>
    <w:basedOn w:val="12"/>
    <w:next w:val="1"/>
    <w:qFormat/>
    <w:uiPriority w:val="99"/>
    <w:pPr>
      <w:ind w:firstLine="420"/>
    </w:pPr>
    <w:rPr>
      <w:szCs w:val="28"/>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style>
  <w:style w:type="character" w:styleId="30">
    <w:name w:val="page number"/>
    <w:basedOn w:val="28"/>
    <w:unhideWhenUsed/>
    <w:qFormat/>
    <w:uiPriority w:val="99"/>
  </w:style>
  <w:style w:type="character" w:styleId="31">
    <w:name w:val="FollowedHyperlink"/>
    <w:basedOn w:val="28"/>
    <w:qFormat/>
    <w:uiPriority w:val="0"/>
    <w:rPr>
      <w:color w:val="555555"/>
      <w:u w:val="none"/>
    </w:rPr>
  </w:style>
  <w:style w:type="character" w:styleId="32">
    <w:name w:val="Emphasis"/>
    <w:basedOn w:val="28"/>
    <w:qFormat/>
    <w:uiPriority w:val="0"/>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99"/>
    <w:rPr>
      <w:color w:val="555555"/>
      <w:u w:val="none"/>
    </w:rPr>
  </w:style>
  <w:style w:type="character" w:styleId="38">
    <w:name w:val="HTML Code"/>
    <w:basedOn w:val="28"/>
    <w:qFormat/>
    <w:uiPriority w:val="0"/>
    <w:rPr>
      <w:rFonts w:hint="default" w:ascii="Consolas" w:hAnsi="Consolas" w:eastAsia="Consolas" w:cs="Consolas"/>
      <w:color w:val="E83E8C"/>
      <w:sz w:val="21"/>
      <w:szCs w:val="21"/>
    </w:rPr>
  </w:style>
  <w:style w:type="character" w:styleId="39">
    <w:name w:val="HTML Cite"/>
    <w:basedOn w:val="28"/>
    <w:qFormat/>
    <w:uiPriority w:val="0"/>
  </w:style>
  <w:style w:type="character" w:styleId="40">
    <w:name w:val="HTML Keyboard"/>
    <w:basedOn w:val="28"/>
    <w:qFormat/>
    <w:uiPriority w:val="0"/>
    <w:rPr>
      <w:rFonts w:hint="default" w:ascii="Consolas" w:hAnsi="Consolas" w:eastAsia="Consolas" w:cs="Consolas"/>
      <w:color w:val="FFFFFF"/>
      <w:sz w:val="21"/>
      <w:szCs w:val="21"/>
      <w:shd w:val="clear" w:color="auto" w:fill="212529"/>
    </w:rPr>
  </w:style>
  <w:style w:type="character" w:styleId="41">
    <w:name w:val="HTML Sample"/>
    <w:basedOn w:val="28"/>
    <w:qFormat/>
    <w:uiPriority w:val="0"/>
    <w:rPr>
      <w:rFonts w:ascii="Consolas" w:hAnsi="Consolas" w:eastAsia="Consolas" w:cs="Consolas"/>
      <w:sz w:val="21"/>
      <w:szCs w:val="21"/>
    </w:rPr>
  </w:style>
  <w:style w:type="character" w:customStyle="1" w:styleId="42">
    <w:name w:val="标题 1 Char"/>
    <w:basedOn w:val="28"/>
    <w:link w:val="5"/>
    <w:qFormat/>
    <w:uiPriority w:val="0"/>
    <w:rPr>
      <w:b/>
      <w:kern w:val="44"/>
      <w:sz w:val="44"/>
    </w:rPr>
  </w:style>
  <w:style w:type="character" w:customStyle="1" w:styleId="43">
    <w:name w:val="正文文本缩进 2 Char"/>
    <w:basedOn w:val="28"/>
    <w:link w:val="17"/>
    <w:qFormat/>
    <w:uiPriority w:val="0"/>
    <w:rPr>
      <w:kern w:val="2"/>
      <w:sz w:val="21"/>
      <w:szCs w:val="24"/>
    </w:rPr>
  </w:style>
  <w:style w:type="character" w:customStyle="1" w:styleId="44">
    <w:name w:val="批注框文本 Char"/>
    <w:basedOn w:val="28"/>
    <w:link w:val="18"/>
    <w:qFormat/>
    <w:uiPriority w:val="0"/>
    <w:rPr>
      <w:kern w:val="2"/>
      <w:sz w:val="18"/>
      <w:szCs w:val="18"/>
    </w:rPr>
  </w:style>
  <w:style w:type="character" w:customStyle="1" w:styleId="45">
    <w:name w:val="页脚 Char"/>
    <w:basedOn w:val="28"/>
    <w:link w:val="19"/>
    <w:qFormat/>
    <w:uiPriority w:val="99"/>
    <w:rPr>
      <w:kern w:val="2"/>
      <w:sz w:val="18"/>
      <w:szCs w:val="18"/>
    </w:rPr>
  </w:style>
  <w:style w:type="paragraph" w:customStyle="1" w:styleId="46">
    <w:name w:val="正文1"/>
    <w:basedOn w:val="1"/>
    <w:qFormat/>
    <w:uiPriority w:val="0"/>
    <w:pPr>
      <w:adjustRightInd w:val="0"/>
      <w:spacing w:line="480" w:lineRule="atLeast"/>
      <w:textAlignment w:val="baseline"/>
    </w:pPr>
    <w:rPr>
      <w:rFonts w:ascii="宋体"/>
      <w:kern w:val="0"/>
      <w:sz w:val="28"/>
      <w:szCs w:val="20"/>
    </w:rPr>
  </w:style>
  <w:style w:type="paragraph" w:customStyle="1" w:styleId="47">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8">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9">
    <w:name w:val="font11"/>
    <w:basedOn w:val="28"/>
    <w:qFormat/>
    <w:uiPriority w:val="0"/>
    <w:rPr>
      <w:rFonts w:hint="eastAsia" w:ascii="宋体" w:hAnsi="宋体" w:eastAsia="宋体" w:cs="宋体"/>
      <w:color w:val="000000"/>
      <w:sz w:val="18"/>
      <w:szCs w:val="18"/>
      <w:u w:val="none"/>
    </w:rPr>
  </w:style>
  <w:style w:type="character" w:customStyle="1" w:styleId="50">
    <w:name w:val="font31"/>
    <w:basedOn w:val="28"/>
    <w:qFormat/>
    <w:uiPriority w:val="0"/>
    <w:rPr>
      <w:rFonts w:hint="eastAsia" w:ascii="宋体" w:hAnsi="宋体" w:eastAsia="宋体" w:cs="宋体"/>
      <w:color w:val="000000"/>
      <w:sz w:val="24"/>
      <w:szCs w:val="24"/>
      <w:u w:val="none"/>
    </w:rPr>
  </w:style>
  <w:style w:type="character" w:customStyle="1" w:styleId="51">
    <w:name w:val="font51"/>
    <w:basedOn w:val="28"/>
    <w:qFormat/>
    <w:uiPriority w:val="0"/>
    <w:rPr>
      <w:rFonts w:hint="eastAsia" w:ascii="宋体" w:hAnsi="宋体" w:eastAsia="宋体" w:cs="宋体"/>
      <w:color w:val="000000"/>
      <w:sz w:val="18"/>
      <w:szCs w:val="18"/>
      <w:u w:val="none"/>
    </w:rPr>
  </w:style>
  <w:style w:type="character" w:customStyle="1" w:styleId="52">
    <w:name w:val="font81"/>
    <w:basedOn w:val="28"/>
    <w:qFormat/>
    <w:uiPriority w:val="0"/>
    <w:rPr>
      <w:rFonts w:hint="eastAsia" w:ascii="宋体" w:hAnsi="宋体" w:eastAsia="宋体" w:cs="宋体"/>
      <w:b/>
      <w:color w:val="000000"/>
      <w:sz w:val="24"/>
      <w:szCs w:val="24"/>
      <w:u w:val="none"/>
    </w:rPr>
  </w:style>
  <w:style w:type="character" w:customStyle="1" w:styleId="53">
    <w:name w:val="font61"/>
    <w:basedOn w:val="28"/>
    <w:qFormat/>
    <w:uiPriority w:val="0"/>
    <w:rPr>
      <w:rFonts w:hint="eastAsia" w:ascii="宋体" w:hAnsi="宋体" w:eastAsia="宋体" w:cs="宋体"/>
      <w:b/>
      <w:color w:val="FF0000"/>
      <w:sz w:val="24"/>
      <w:szCs w:val="24"/>
      <w:u w:val="none"/>
    </w:rPr>
  </w:style>
  <w:style w:type="paragraph" w:styleId="54">
    <w:name w:val="List Paragraph"/>
    <w:basedOn w:val="1"/>
    <w:qFormat/>
    <w:uiPriority w:val="34"/>
    <w:pPr>
      <w:ind w:firstLine="420" w:firstLineChars="200"/>
    </w:pPr>
  </w:style>
  <w:style w:type="paragraph" w:customStyle="1" w:styleId="55">
    <w:name w:val="Body Text Indent1"/>
    <w:basedOn w:val="1"/>
    <w:qFormat/>
    <w:uiPriority w:val="99"/>
    <w:pPr>
      <w:spacing w:line="216" w:lineRule="auto"/>
      <w:ind w:firstLine="615"/>
    </w:pPr>
    <w:rPr>
      <w:sz w:val="24"/>
    </w:rPr>
  </w:style>
  <w:style w:type="character" w:customStyle="1" w:styleId="56">
    <w:name w:val="font91"/>
    <w:basedOn w:val="28"/>
    <w:qFormat/>
    <w:uiPriority w:val="0"/>
    <w:rPr>
      <w:rFonts w:hint="eastAsia" w:ascii="宋体" w:hAnsi="宋体" w:eastAsia="宋体" w:cs="宋体"/>
      <w:color w:val="000000"/>
      <w:sz w:val="22"/>
      <w:szCs w:val="22"/>
      <w:u w:val="none"/>
    </w:rPr>
  </w:style>
  <w:style w:type="character" w:customStyle="1" w:styleId="57">
    <w:name w:val="font01"/>
    <w:basedOn w:val="28"/>
    <w:qFormat/>
    <w:uiPriority w:val="0"/>
    <w:rPr>
      <w:rFonts w:hint="default" w:ascii="楷体_GB2312" w:eastAsia="楷体_GB2312" w:cs="楷体_GB2312"/>
      <w:color w:val="000000"/>
      <w:sz w:val="22"/>
      <w:szCs w:val="22"/>
      <w:u w:val="none"/>
    </w:rPr>
  </w:style>
  <w:style w:type="character" w:customStyle="1" w:styleId="58">
    <w:name w:val="op-map-singlepoint-info-right1"/>
    <w:basedOn w:val="28"/>
    <w:qFormat/>
    <w:uiPriority w:val="0"/>
  </w:style>
  <w:style w:type="paragraph" w:customStyle="1" w:styleId="59">
    <w:name w:val="彩色列表1"/>
    <w:basedOn w:val="1"/>
    <w:qFormat/>
    <w:uiPriority w:val="34"/>
    <w:pPr>
      <w:ind w:firstLine="420" w:firstLineChars="200"/>
    </w:pPr>
    <w:rPr>
      <w:rFonts w:ascii="Calibri" w:hAnsi="Calibri"/>
      <w:szCs w:val="22"/>
    </w:rPr>
  </w:style>
  <w:style w:type="table" w:customStyle="1" w:styleId="60">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1">
    <w:name w:val="layui-layer-tabnow"/>
    <w:basedOn w:val="28"/>
    <w:qFormat/>
    <w:uiPriority w:val="0"/>
    <w:rPr>
      <w:bdr w:val="single" w:color="CCCCCC" w:sz="6" w:space="0"/>
      <w:shd w:val="clear" w:color="auto" w:fill="FFFFFF"/>
    </w:rPr>
  </w:style>
  <w:style w:type="character" w:customStyle="1" w:styleId="62">
    <w:name w:val="first-child"/>
    <w:basedOn w:val="28"/>
    <w:qFormat/>
    <w:uiPriority w:val="0"/>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项目名称"/>
    <w:basedOn w:val="1"/>
    <w:qFormat/>
    <w:uiPriority w:val="0"/>
    <w:pPr>
      <w:spacing w:line="360" w:lineRule="auto"/>
    </w:pPr>
    <w:rPr>
      <w:rFonts w:ascii="黑体" w:eastAsia="黑体"/>
      <w:sz w:val="30"/>
      <w:szCs w:val="20"/>
    </w:rPr>
  </w:style>
  <w:style w:type="character" w:customStyle="1" w:styleId="65">
    <w:name w:val="fontstyle11"/>
    <w:basedOn w:val="28"/>
    <w:qFormat/>
    <w:uiPriority w:val="0"/>
    <w:rPr>
      <w:rFonts w:ascii="仿宋_GB2312" w:hAnsi="仿宋_GB2312" w:eastAsia="仿宋_GB2312" w:cs="仿宋_GB2312"/>
      <w:color w:val="000000"/>
      <w:sz w:val="24"/>
      <w:szCs w:val="24"/>
    </w:rPr>
  </w:style>
  <w:style w:type="character" w:customStyle="1" w:styleId="66">
    <w:name w:val="fontstyle01"/>
    <w:basedOn w:val="28"/>
    <w:qFormat/>
    <w:uiPriority w:val="0"/>
    <w:rPr>
      <w:rFonts w:hint="eastAsia" w:ascii="宋体" w:hAnsi="宋体" w:eastAsia="宋体" w:cs="宋体"/>
      <w:color w:val="000000"/>
      <w:sz w:val="44"/>
      <w:szCs w:val="44"/>
    </w:rPr>
  </w:style>
  <w:style w:type="character" w:customStyle="1" w:styleId="67">
    <w:name w:val="fontstyle21"/>
    <w:basedOn w:val="28"/>
    <w:qFormat/>
    <w:uiPriority w:val="0"/>
    <w:rPr>
      <w:rFonts w:ascii="楷体" w:hAnsi="楷体" w:eastAsia="楷体" w:cs="楷体"/>
      <w:color w:val="000000"/>
      <w:sz w:val="32"/>
      <w:szCs w:val="32"/>
    </w:rPr>
  </w:style>
  <w:style w:type="paragraph" w:customStyle="1" w:styleId="68">
    <w:name w:val="Table Paragraph"/>
    <w:basedOn w:val="1"/>
    <w:qFormat/>
    <w:uiPriority w:val="1"/>
    <w:rPr>
      <w:rFonts w:ascii="宋体" w:hAnsi="宋体" w:eastAsia="宋体" w:cs="宋体"/>
      <w:lang w:val="zh-CN" w:eastAsia="zh-CN" w:bidi="zh-CN"/>
    </w:rPr>
  </w:style>
  <w:style w:type="paragraph" w:customStyle="1" w:styleId="69">
    <w:name w:val="样式 样式 左侧:  2 字符 + 左侧:  0.85 厘米 首行缩进:  2 字符1"/>
    <w:basedOn w:val="1"/>
    <w:qFormat/>
    <w:uiPriority w:val="0"/>
    <w:pPr>
      <w:ind w:left="482" w:firstLine="200" w:firstLineChars="200"/>
    </w:pPr>
    <w:rPr>
      <w:rFonts w:cs="宋体"/>
      <w:szCs w:val="20"/>
    </w:rPr>
  </w:style>
  <w:style w:type="paragraph" w:customStyle="1" w:styleId="70">
    <w:name w:val="Normal_0"/>
    <w:qFormat/>
    <w:uiPriority w:val="0"/>
    <w:rPr>
      <w:rFonts w:ascii="Times New Roman" w:hAnsi="Times New Roman" w:eastAsia="宋体" w:cs="Times New Roman"/>
      <w:sz w:val="24"/>
      <w:szCs w:val="24"/>
    </w:rPr>
  </w:style>
  <w:style w:type="paragraph" w:customStyle="1" w:styleId="71">
    <w:name w:val="样式 标题标题2 + 黑体1"/>
    <w:basedOn w:val="24"/>
    <w:qFormat/>
    <w:uiPriority w:val="0"/>
    <w:pPr>
      <w:outlineLvl w:val="1"/>
    </w:pPr>
    <w:rPr>
      <w:rFonts w:ascii="黑体" w:hAnsi="黑体"/>
    </w:rPr>
  </w:style>
  <w:style w:type="paragraph" w:customStyle="1" w:styleId="72">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3">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4">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5">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6">
    <w:name w:val="layui-this2"/>
    <w:basedOn w:val="28"/>
    <w:qFormat/>
    <w:uiPriority w:val="0"/>
    <w:rPr>
      <w:bdr w:val="single" w:color="EEEEEE" w:sz="4" w:space="0"/>
      <w:shd w:val="clear" w:fill="FFFFFF"/>
    </w:rPr>
  </w:style>
  <w:style w:type="character" w:customStyle="1" w:styleId="77">
    <w:name w:val="正文文本 2 Char"/>
    <w:link w:val="22"/>
    <w:qFormat/>
    <w:locked/>
    <w:uiPriority w:val="99"/>
    <w:rPr>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40</Pages>
  <Words>10491</Words>
  <Characters>11287</Characters>
  <Lines>190</Lines>
  <Paragraphs>53</Paragraphs>
  <TotalTime>36</TotalTime>
  <ScaleCrop>false</ScaleCrop>
  <LinksUpToDate>false</LinksUpToDate>
  <CharactersWithSpaces>12486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Double life</cp:lastModifiedBy>
  <cp:lastPrinted>2025-01-20T03:06:00Z</cp:lastPrinted>
  <dcterms:modified xsi:type="dcterms:W3CDTF">2025-02-13T07:33:46Z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A37C60E7FFB644ABAF020FF97D045127_13</vt:lpwstr>
  </property>
  <property fmtid="{D5CDD505-2E9C-101B-9397-08002B2CF9AE}" pid="4" name="KSOTemplateDocerSaveRecord">
    <vt:lpwstr>eyJoZGlkIjoiMTk5N2QwYmFmNzc0YzI4ODVkYjhhNTNhMTRjNGYwODkiLCJ1c2VySWQiOiIzMzA1Njk5ODgifQ==</vt:lpwstr>
  </property>
</Properties>
</file>