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4B7" w:rsidRDefault="00330725" w:rsidP="0033072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30725">
        <w:rPr>
          <w:rFonts w:ascii="方正小标宋简体" w:eastAsia="方正小标宋简体" w:hint="eastAsia"/>
          <w:sz w:val="44"/>
          <w:szCs w:val="44"/>
        </w:rPr>
        <w:t>滨江月季园月季整体养护服务外包项目</w:t>
      </w:r>
    </w:p>
    <w:p w:rsidR="00000000" w:rsidRDefault="00330725" w:rsidP="0033072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330725">
        <w:rPr>
          <w:rFonts w:ascii="方正小标宋简体" w:eastAsia="方正小标宋简体" w:hint="eastAsia"/>
          <w:sz w:val="44"/>
          <w:szCs w:val="44"/>
        </w:rPr>
        <w:t>考核方式及内容</w:t>
      </w:r>
    </w:p>
    <w:p w:rsidR="009654B7" w:rsidRDefault="009654B7" w:rsidP="009654B7">
      <w:pPr>
        <w:spacing w:line="600" w:lineRule="exact"/>
        <w:ind w:firstLineChars="196" w:firstLine="627"/>
        <w:rPr>
          <w:rFonts w:ascii="仿宋" w:eastAsia="仿宋" w:hAnsi="仿宋" w:hint="eastAsia"/>
          <w:sz w:val="32"/>
          <w:szCs w:val="32"/>
        </w:rPr>
      </w:pPr>
    </w:p>
    <w:p w:rsidR="009654B7" w:rsidRPr="002C53A6" w:rsidRDefault="009654B7" w:rsidP="009654B7">
      <w:pPr>
        <w:spacing w:line="600" w:lineRule="exact"/>
        <w:ind w:firstLineChars="196" w:firstLine="627"/>
        <w:rPr>
          <w:rFonts w:ascii="仿宋" w:eastAsia="仿宋" w:hAnsi="仿宋"/>
          <w:sz w:val="32"/>
          <w:szCs w:val="32"/>
        </w:rPr>
      </w:pPr>
      <w:r w:rsidRPr="002C53A6">
        <w:rPr>
          <w:rFonts w:ascii="仿宋" w:eastAsia="仿宋" w:hAnsi="仿宋" w:hint="eastAsia"/>
          <w:sz w:val="32"/>
          <w:szCs w:val="32"/>
        </w:rPr>
        <w:t>考核结算方式为专项结算</w:t>
      </w:r>
      <w:r>
        <w:rPr>
          <w:rFonts w:ascii="仿宋" w:eastAsia="仿宋" w:hAnsi="仿宋" w:hint="eastAsia"/>
          <w:sz w:val="32"/>
          <w:szCs w:val="32"/>
        </w:rPr>
        <w:t>+</w:t>
      </w:r>
      <w:r w:rsidRPr="002C53A6">
        <w:rPr>
          <w:rFonts w:ascii="仿宋" w:eastAsia="仿宋" w:hAnsi="仿宋" w:hint="eastAsia"/>
          <w:sz w:val="32"/>
          <w:szCs w:val="32"/>
        </w:rPr>
        <w:t>季度考核结算</w:t>
      </w:r>
    </w:p>
    <w:p w:rsidR="009654B7" w:rsidRPr="00803C29" w:rsidRDefault="009654B7" w:rsidP="009654B7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803C29">
        <w:rPr>
          <w:rFonts w:ascii="仿宋" w:eastAsia="仿宋" w:hAnsi="仿宋" w:hint="eastAsia"/>
          <w:b/>
          <w:sz w:val="32"/>
          <w:szCs w:val="32"/>
        </w:rPr>
        <w:t>（一）专项结算：</w:t>
      </w:r>
    </w:p>
    <w:p w:rsidR="009654B7" w:rsidRDefault="009654B7" w:rsidP="009654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1、中标单位</w:t>
      </w:r>
      <w:r w:rsidRPr="00561034">
        <w:rPr>
          <w:rFonts w:ascii="仿宋" w:eastAsia="仿宋" w:hAnsi="仿宋" w:hint="eastAsia"/>
          <w:sz w:val="32"/>
          <w:szCs w:val="32"/>
        </w:rPr>
        <w:t>应按照</w:t>
      </w:r>
      <w:r>
        <w:rPr>
          <w:rFonts w:ascii="仿宋" w:eastAsia="仿宋" w:hAnsi="仿宋" w:hint="eastAsia"/>
          <w:sz w:val="32"/>
          <w:szCs w:val="32"/>
        </w:rPr>
        <w:t>招标单位</w:t>
      </w:r>
      <w:r w:rsidRPr="00561034">
        <w:rPr>
          <w:rFonts w:ascii="仿宋" w:eastAsia="仿宋" w:hAnsi="仿宋" w:hint="eastAsia"/>
          <w:sz w:val="32"/>
          <w:szCs w:val="32"/>
        </w:rPr>
        <w:t>要求提供足额人数人员，如未达到足额人数，</w:t>
      </w:r>
      <w:r>
        <w:rPr>
          <w:rFonts w:ascii="仿宋" w:eastAsia="仿宋" w:hAnsi="仿宋" w:hint="eastAsia"/>
          <w:sz w:val="32"/>
          <w:szCs w:val="32"/>
        </w:rPr>
        <w:t>招标单位将</w:t>
      </w:r>
      <w:r w:rsidRPr="00561034">
        <w:rPr>
          <w:rFonts w:ascii="仿宋" w:eastAsia="仿宋" w:hAnsi="仿宋" w:hint="eastAsia"/>
          <w:sz w:val="32"/>
          <w:szCs w:val="32"/>
        </w:rPr>
        <w:t>按</w:t>
      </w:r>
      <w:r>
        <w:rPr>
          <w:rFonts w:ascii="仿宋" w:eastAsia="仿宋" w:hAnsi="仿宋" w:hint="eastAsia"/>
          <w:sz w:val="32"/>
          <w:szCs w:val="32"/>
        </w:rPr>
        <w:t>每天</w:t>
      </w:r>
      <w:r w:rsidRPr="00561034">
        <w:rPr>
          <w:rFonts w:ascii="仿宋" w:eastAsia="仿宋" w:hAnsi="仿宋" w:hint="eastAsia"/>
          <w:sz w:val="32"/>
          <w:szCs w:val="32"/>
        </w:rPr>
        <w:t>实际出勤人数进行</w:t>
      </w:r>
      <w:r>
        <w:rPr>
          <w:rFonts w:ascii="仿宋" w:eastAsia="仿宋" w:hAnsi="仿宋" w:hint="eastAsia"/>
          <w:sz w:val="32"/>
          <w:szCs w:val="32"/>
        </w:rPr>
        <w:t>考核扣分并扣除当日缺岗人数服务费</w:t>
      </w:r>
      <w:r w:rsidRPr="00561034"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如中标单位未在规定时间内（10日内）按招标单位要求整改人数不足问题，招标单位有权解除服务合同。</w:t>
      </w:r>
    </w:p>
    <w:p w:rsidR="009654B7" w:rsidRDefault="009654B7" w:rsidP="009654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2、</w:t>
      </w:r>
      <w:r w:rsidRPr="00561034">
        <w:rPr>
          <w:rFonts w:ascii="仿宋" w:eastAsia="仿宋" w:hAnsi="仿宋" w:hint="eastAsia"/>
          <w:sz w:val="32"/>
          <w:szCs w:val="32"/>
        </w:rPr>
        <w:t>如因</w:t>
      </w:r>
      <w:r>
        <w:rPr>
          <w:rFonts w:ascii="仿宋" w:eastAsia="仿宋" w:hAnsi="仿宋" w:hint="eastAsia"/>
          <w:sz w:val="32"/>
          <w:szCs w:val="32"/>
        </w:rPr>
        <w:t>中标单位</w:t>
      </w:r>
      <w:r w:rsidRPr="00561034">
        <w:rPr>
          <w:rFonts w:ascii="仿宋" w:eastAsia="仿宋" w:hAnsi="仿宋" w:hint="eastAsia"/>
          <w:sz w:val="32"/>
          <w:szCs w:val="32"/>
        </w:rPr>
        <w:t>工作原因造成</w:t>
      </w:r>
      <w:r>
        <w:rPr>
          <w:rFonts w:ascii="仿宋" w:eastAsia="仿宋" w:hAnsi="仿宋" w:hint="eastAsia"/>
          <w:sz w:val="32"/>
          <w:szCs w:val="32"/>
        </w:rPr>
        <w:t>招标单位</w:t>
      </w:r>
      <w:r w:rsidRPr="00561034">
        <w:rPr>
          <w:rFonts w:ascii="仿宋" w:eastAsia="仿宋" w:hAnsi="仿宋" w:hint="eastAsia"/>
          <w:sz w:val="32"/>
          <w:szCs w:val="32"/>
        </w:rPr>
        <w:t>受到上级通报批评或扣罚养护费用等情况，则</w:t>
      </w:r>
      <w:r>
        <w:rPr>
          <w:rFonts w:ascii="仿宋" w:eastAsia="仿宋" w:hAnsi="仿宋" w:hint="eastAsia"/>
          <w:sz w:val="32"/>
          <w:szCs w:val="32"/>
        </w:rPr>
        <w:t>中标单位</w:t>
      </w:r>
      <w:r w:rsidRPr="00561034">
        <w:rPr>
          <w:rFonts w:ascii="仿宋" w:eastAsia="仿宋" w:hAnsi="仿宋" w:hint="eastAsia"/>
          <w:sz w:val="32"/>
          <w:szCs w:val="32"/>
        </w:rPr>
        <w:t>必须同等承担通报批评及扣罚等额服务费用。</w:t>
      </w:r>
    </w:p>
    <w:p w:rsidR="009654B7" w:rsidRDefault="009654B7" w:rsidP="009654B7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（二）</w:t>
      </w:r>
      <w:r w:rsidRPr="002C53A6">
        <w:rPr>
          <w:rFonts w:ascii="仿宋" w:eastAsia="仿宋" w:hAnsi="仿宋" w:hint="eastAsia"/>
          <w:b/>
          <w:sz w:val="32"/>
          <w:szCs w:val="32"/>
        </w:rPr>
        <w:t>考核结算</w:t>
      </w:r>
    </w:p>
    <w:p w:rsidR="009654B7" w:rsidRPr="00803C29" w:rsidRDefault="009654B7" w:rsidP="009654B7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1、</w:t>
      </w:r>
      <w:r w:rsidRPr="00803C29">
        <w:rPr>
          <w:rFonts w:ascii="仿宋" w:eastAsia="仿宋" w:hAnsi="仿宋"/>
          <w:b/>
          <w:sz w:val="32"/>
          <w:szCs w:val="32"/>
        </w:rPr>
        <w:t>考核方式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9654B7" w:rsidRDefault="009654B7" w:rsidP="009654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03C29">
        <w:rPr>
          <w:rFonts w:ascii="仿宋" w:eastAsia="仿宋" w:hAnsi="仿宋"/>
          <w:sz w:val="32"/>
          <w:szCs w:val="32"/>
        </w:rPr>
        <w:t>以各</w:t>
      </w:r>
      <w:r>
        <w:rPr>
          <w:rFonts w:ascii="仿宋" w:eastAsia="仿宋" w:hAnsi="仿宋"/>
          <w:sz w:val="32"/>
          <w:szCs w:val="32"/>
        </w:rPr>
        <w:t>绿化</w:t>
      </w:r>
      <w:r w:rsidRPr="00803C29">
        <w:rPr>
          <w:rFonts w:ascii="仿宋" w:eastAsia="仿宋" w:hAnsi="仿宋"/>
          <w:sz w:val="32"/>
          <w:szCs w:val="32"/>
        </w:rPr>
        <w:t>职责为考核内容，结合上级检查、媒体督查、社会影响，运用日常巡查、抽查、信息化技术等方式，对作业流程规范及按时处理率等情况，进行管理、监督、考核。</w:t>
      </w:r>
    </w:p>
    <w:p w:rsidR="009654B7" w:rsidRDefault="009654B7" w:rsidP="009654B7">
      <w:pPr>
        <w:spacing w:line="60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2、</w:t>
      </w:r>
      <w:r w:rsidRPr="00803C29">
        <w:rPr>
          <w:rFonts w:ascii="仿宋" w:eastAsia="仿宋" w:hAnsi="仿宋"/>
          <w:b/>
          <w:sz w:val="32"/>
          <w:szCs w:val="32"/>
        </w:rPr>
        <w:t>考核内容</w:t>
      </w:r>
      <w:r>
        <w:rPr>
          <w:rFonts w:ascii="仿宋" w:eastAsia="仿宋" w:hAnsi="仿宋" w:hint="eastAsia"/>
          <w:b/>
          <w:sz w:val="32"/>
          <w:szCs w:val="32"/>
        </w:rPr>
        <w:t>：</w:t>
      </w:r>
    </w:p>
    <w:p w:rsidR="009654B7" w:rsidRDefault="009654B7" w:rsidP="009654B7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03C29">
        <w:rPr>
          <w:rFonts w:ascii="仿宋" w:eastAsia="仿宋" w:hAnsi="仿宋"/>
          <w:sz w:val="32"/>
          <w:szCs w:val="32"/>
        </w:rPr>
        <w:t>重点从日常管理、任务完成率、专项工作等情况进行考核。</w:t>
      </w:r>
    </w:p>
    <w:p w:rsidR="009654B7" w:rsidRDefault="009654B7" w:rsidP="009654B7">
      <w:pPr>
        <w:pStyle w:val="Bodytext10"/>
        <w:spacing w:after="80" w:line="600" w:lineRule="exact"/>
        <w:ind w:firstLine="80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（1）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日常管理</w:t>
      </w:r>
      <w:r w:rsidRPr="00803C29">
        <w:rPr>
          <w:rFonts w:ascii="仿宋" w:eastAsia="仿宋" w:hAnsi="仿宋" w:cstheme="minorBidi" w:hint="eastAsia"/>
          <w:sz w:val="32"/>
          <w:szCs w:val="32"/>
          <w:lang w:val="en-US" w:bidi="ar-SA"/>
        </w:rPr>
        <w:t>（50分）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。主要考核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中标单位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服务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范围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lastRenderedPageBreak/>
        <w:t>内路面绿化养护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、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日常巡查等作业标准情况。</w:t>
      </w:r>
    </w:p>
    <w:p w:rsidR="009654B7" w:rsidRDefault="009654B7" w:rsidP="009654B7">
      <w:pPr>
        <w:pStyle w:val="Bodytext10"/>
        <w:spacing w:after="80" w:line="600" w:lineRule="exact"/>
        <w:ind w:firstLine="80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（2）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任务完成率</w:t>
      </w:r>
      <w:r w:rsidRPr="00803C29">
        <w:rPr>
          <w:rFonts w:ascii="仿宋" w:eastAsia="仿宋" w:hAnsi="仿宋" w:cstheme="minorBidi" w:hint="eastAsia"/>
          <w:sz w:val="32"/>
          <w:szCs w:val="32"/>
          <w:lang w:val="en-US" w:bidi="ar-SA"/>
        </w:rPr>
        <w:t>（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15</w:t>
      </w:r>
      <w:r w:rsidRPr="00803C29">
        <w:rPr>
          <w:rFonts w:ascii="仿宋" w:eastAsia="仿宋" w:hAnsi="仿宋" w:cstheme="minorBidi" w:hint="eastAsia"/>
          <w:sz w:val="32"/>
          <w:szCs w:val="32"/>
          <w:lang w:val="en-US" w:bidi="ar-SA"/>
        </w:rPr>
        <w:t>分）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。主要考核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中标单位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作业人员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人数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情况、工作协调配合度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综合考核等情况。</w:t>
      </w:r>
    </w:p>
    <w:p w:rsidR="009654B7" w:rsidRPr="00803C29" w:rsidRDefault="009654B7" w:rsidP="009654B7">
      <w:pPr>
        <w:pStyle w:val="Bodytext10"/>
        <w:spacing w:after="80" w:line="600" w:lineRule="exact"/>
        <w:ind w:firstLine="80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（3）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专项工作</w:t>
      </w:r>
      <w:r w:rsidRPr="00B35854">
        <w:rPr>
          <w:rFonts w:ascii="仿宋" w:eastAsia="仿宋" w:hAnsi="仿宋" w:cstheme="minorBidi"/>
          <w:sz w:val="32"/>
          <w:szCs w:val="32"/>
          <w:lang w:val="en-US" w:bidi="ar-SA"/>
        </w:rPr>
        <w:t>（20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分）。主要考核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中标单位保障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重大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活动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、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重大接待时工作落实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等情况。</w:t>
      </w:r>
    </w:p>
    <w:p w:rsidR="009654B7" w:rsidRDefault="009654B7" w:rsidP="009654B7">
      <w:pPr>
        <w:pStyle w:val="Bodytext10"/>
        <w:tabs>
          <w:tab w:val="left" w:pos="992"/>
        </w:tabs>
        <w:spacing w:after="80" w:line="600" w:lineRule="exact"/>
        <w:ind w:left="780" w:firstLine="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（4）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问题督导</w:t>
      </w:r>
      <w:r w:rsidRPr="00B35854">
        <w:rPr>
          <w:rFonts w:ascii="仿宋" w:eastAsia="仿宋" w:hAnsi="仿宋" w:cstheme="minorBidi"/>
          <w:sz w:val="32"/>
          <w:szCs w:val="32"/>
          <w:lang w:val="en-US" w:bidi="ar-SA"/>
        </w:rPr>
        <w:t>（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10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分）。主要考核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中标单位受到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上级部</w:t>
      </w:r>
    </w:p>
    <w:p w:rsidR="009654B7" w:rsidRPr="00803C29" w:rsidRDefault="009654B7" w:rsidP="009654B7">
      <w:pPr>
        <w:pStyle w:val="Bodytext10"/>
        <w:tabs>
          <w:tab w:val="left" w:pos="992"/>
        </w:tabs>
        <w:spacing w:after="80" w:line="600" w:lineRule="exact"/>
        <w:ind w:firstLine="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门通报、新闻媒体曝光、督查督办问题整改等情况。</w:t>
      </w:r>
    </w:p>
    <w:p w:rsidR="009654B7" w:rsidRDefault="009654B7" w:rsidP="009654B7">
      <w:pPr>
        <w:pStyle w:val="Bodytext10"/>
        <w:tabs>
          <w:tab w:val="left" w:pos="992"/>
        </w:tabs>
        <w:spacing w:after="80" w:line="600" w:lineRule="exact"/>
        <w:ind w:left="780" w:firstLine="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（5）物资器械</w:t>
      </w:r>
      <w:r w:rsidRPr="00B35854">
        <w:rPr>
          <w:rFonts w:ascii="仿宋" w:eastAsia="仿宋" w:hAnsi="仿宋" w:cstheme="minorBidi"/>
          <w:sz w:val="32"/>
          <w:szCs w:val="32"/>
          <w:lang w:val="en-US" w:bidi="ar-SA"/>
        </w:rPr>
        <w:t>（5</w:t>
      </w:r>
      <w:r w:rsidRPr="00803C29">
        <w:rPr>
          <w:rFonts w:ascii="仿宋" w:eastAsia="仿宋" w:hAnsi="仿宋" w:cstheme="minorBidi"/>
          <w:sz w:val="32"/>
          <w:szCs w:val="32"/>
          <w:lang w:val="en-US" w:bidi="ar-SA"/>
        </w:rPr>
        <w:t>分）。主要考核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中标单位器械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、</w:t>
      </w:r>
      <w:r>
        <w:rPr>
          <w:rFonts w:ascii="仿宋" w:eastAsia="仿宋" w:hAnsi="仿宋" w:cstheme="minorBidi"/>
          <w:sz w:val="32"/>
          <w:szCs w:val="32"/>
          <w:lang w:val="en-US" w:bidi="ar-SA"/>
        </w:rPr>
        <w:t>物资</w:t>
      </w:r>
    </w:p>
    <w:p w:rsidR="009654B7" w:rsidRDefault="009654B7" w:rsidP="009654B7">
      <w:pPr>
        <w:pStyle w:val="Bodytext10"/>
        <w:tabs>
          <w:tab w:val="left" w:pos="992"/>
        </w:tabs>
        <w:spacing w:after="80" w:line="600" w:lineRule="exact"/>
        <w:ind w:firstLine="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>
        <w:rPr>
          <w:rFonts w:ascii="仿宋" w:eastAsia="仿宋" w:hAnsi="仿宋" w:cstheme="minorBidi"/>
          <w:sz w:val="32"/>
          <w:szCs w:val="32"/>
          <w:lang w:val="en-US" w:bidi="ar-SA"/>
        </w:rPr>
        <w:t>储备情况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。</w:t>
      </w:r>
      <w:bookmarkStart w:id="0" w:name="bookmark19"/>
    </w:p>
    <w:bookmarkEnd w:id="0"/>
    <w:p w:rsidR="009654B7" w:rsidRPr="000E5BF2" w:rsidRDefault="009654B7" w:rsidP="009654B7">
      <w:pPr>
        <w:pStyle w:val="Bodytext10"/>
        <w:tabs>
          <w:tab w:val="left" w:pos="992"/>
        </w:tabs>
        <w:spacing w:after="80" w:line="619" w:lineRule="exact"/>
        <w:ind w:firstLineChars="200" w:firstLine="643"/>
        <w:jc w:val="both"/>
        <w:rPr>
          <w:rFonts w:ascii="仿宋" w:eastAsia="仿宋" w:hAnsi="仿宋" w:cstheme="minorBidi"/>
          <w:b/>
          <w:sz w:val="32"/>
          <w:szCs w:val="32"/>
          <w:lang w:val="en-US" w:bidi="ar-SA"/>
        </w:rPr>
      </w:pPr>
      <w:r w:rsidRPr="000E5BF2">
        <w:rPr>
          <w:rFonts w:ascii="仿宋" w:eastAsia="仿宋" w:hAnsi="仿宋" w:cstheme="minorBidi" w:hint="eastAsia"/>
          <w:b/>
          <w:sz w:val="32"/>
          <w:szCs w:val="32"/>
          <w:lang w:val="en-US" w:bidi="ar-SA"/>
        </w:rPr>
        <w:t>3、</w:t>
      </w:r>
      <w:r w:rsidRPr="000E5BF2">
        <w:rPr>
          <w:rFonts w:ascii="仿宋" w:eastAsia="仿宋" w:hAnsi="仿宋" w:cstheme="minorBidi"/>
          <w:b/>
          <w:sz w:val="32"/>
          <w:szCs w:val="32"/>
          <w:lang w:val="en-US" w:bidi="ar-SA"/>
        </w:rPr>
        <w:t>考核计分规则及计分方式</w:t>
      </w:r>
      <w:r w:rsidRPr="000E5BF2">
        <w:rPr>
          <w:rFonts w:ascii="仿宋" w:eastAsia="仿宋" w:hAnsi="仿宋" w:cstheme="minorBidi"/>
          <w:b/>
          <w:bCs/>
          <w:sz w:val="32"/>
          <w:szCs w:val="32"/>
          <w:lang w:val="en-US" w:bidi="ar-SA"/>
        </w:rPr>
        <w:t>：</w:t>
      </w:r>
    </w:p>
    <w:p w:rsidR="009654B7" w:rsidRPr="002C53A6" w:rsidRDefault="009654B7" w:rsidP="009654B7">
      <w:pPr>
        <w:pStyle w:val="Bodytext10"/>
        <w:spacing w:line="600" w:lineRule="exact"/>
        <w:ind w:firstLine="78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设置考核分数值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100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分，对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中标单位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日常管理及工作能效进行考核。日常管理考核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50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分、任务完成率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15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分、专项工作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20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分、问题督导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10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分、</w:t>
      </w:r>
      <w:r>
        <w:rPr>
          <w:rFonts w:ascii="仿宋" w:eastAsia="仿宋" w:hAnsi="仿宋" w:cstheme="minorBidi" w:hint="eastAsia"/>
          <w:sz w:val="32"/>
          <w:szCs w:val="32"/>
          <w:lang w:val="en-US" w:bidi="ar-SA"/>
        </w:rPr>
        <w:t>物资器械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5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分。考核分值分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（N）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三个等级进行评定（详见参照表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1）:</w:t>
      </w:r>
    </w:p>
    <w:p w:rsidR="009654B7" w:rsidRPr="002C53A6" w:rsidRDefault="009654B7" w:rsidP="009654B7">
      <w:pPr>
        <w:pStyle w:val="Bodytext10"/>
        <w:spacing w:line="600" w:lineRule="exact"/>
        <w:ind w:firstLine="78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1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、考核成绩在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90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分以上（含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90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分），评定为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A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级。</w:t>
      </w:r>
    </w:p>
    <w:p w:rsidR="009654B7" w:rsidRPr="002C53A6" w:rsidRDefault="009654B7" w:rsidP="009654B7">
      <w:pPr>
        <w:pStyle w:val="Bodytext10"/>
        <w:spacing w:line="600" w:lineRule="exact"/>
        <w:ind w:firstLine="78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2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、考核成绩在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80-90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分，评定为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B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级。</w:t>
      </w:r>
    </w:p>
    <w:p w:rsidR="009654B7" w:rsidRDefault="009654B7" w:rsidP="009654B7">
      <w:pPr>
        <w:pStyle w:val="Bodytext10"/>
        <w:spacing w:after="280" w:line="600" w:lineRule="exact"/>
        <w:ind w:firstLine="780"/>
        <w:jc w:val="both"/>
        <w:rPr>
          <w:rFonts w:ascii="仿宋" w:eastAsia="仿宋" w:hAnsi="仿宋" w:cstheme="minorBidi"/>
          <w:sz w:val="32"/>
          <w:szCs w:val="32"/>
          <w:lang w:val="en-US" w:bidi="ar-SA"/>
        </w:rPr>
      </w:pP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3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、考核成绩在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80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分以下（含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80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分），评定为</w:t>
      </w:r>
      <w:r w:rsidRPr="002E1895">
        <w:rPr>
          <w:rFonts w:ascii="仿宋" w:eastAsia="仿宋" w:hAnsi="仿宋" w:cstheme="minorBidi"/>
          <w:sz w:val="32"/>
          <w:szCs w:val="32"/>
          <w:lang w:val="en-US" w:bidi="ar-SA"/>
        </w:rPr>
        <w:t>C</w:t>
      </w:r>
      <w:r w:rsidRPr="002C53A6">
        <w:rPr>
          <w:rFonts w:ascii="仿宋" w:eastAsia="仿宋" w:hAnsi="仿宋" w:cstheme="minorBidi"/>
          <w:sz w:val="32"/>
          <w:szCs w:val="32"/>
          <w:lang w:val="en-US" w:bidi="ar-SA"/>
        </w:rPr>
        <w:t>级。</w:t>
      </w:r>
    </w:p>
    <w:tbl>
      <w:tblPr>
        <w:tblStyle w:val="a5"/>
        <w:tblW w:w="9322" w:type="dxa"/>
        <w:jc w:val="center"/>
        <w:tblLook w:val="04A0"/>
      </w:tblPr>
      <w:tblGrid>
        <w:gridCol w:w="2130"/>
        <w:gridCol w:w="2130"/>
        <w:gridCol w:w="2131"/>
        <w:gridCol w:w="2931"/>
      </w:tblGrid>
      <w:tr w:rsidR="009654B7" w:rsidRPr="007D3304" w:rsidTr="00A3006F">
        <w:trPr>
          <w:jc w:val="center"/>
        </w:trPr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月度分值</w:t>
            </w:r>
          </w:p>
        </w:tc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605" w:lineRule="exact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成绩评定</w:t>
            </w:r>
          </w:p>
        </w:tc>
        <w:tc>
          <w:tcPr>
            <w:tcW w:w="2131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奖惩比例</w:t>
            </w:r>
          </w:p>
        </w:tc>
        <w:tc>
          <w:tcPr>
            <w:tcW w:w="2931" w:type="dxa"/>
            <w:vAlign w:val="center"/>
          </w:tcPr>
          <w:p w:rsidR="009654B7" w:rsidRPr="007D3304" w:rsidRDefault="009654B7" w:rsidP="00A3006F">
            <w:pPr>
              <w:pStyle w:val="Other10"/>
              <w:tabs>
                <w:tab w:val="left" w:pos="2081"/>
              </w:tabs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备注</w:t>
            </w:r>
          </w:p>
        </w:tc>
      </w:tr>
      <w:tr w:rsidR="009654B7" w:rsidRPr="007D3304" w:rsidTr="00A3006F">
        <w:trPr>
          <w:jc w:val="center"/>
        </w:trPr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N》90分</w:t>
            </w:r>
          </w:p>
        </w:tc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>
              <w:rPr>
                <w:rStyle w:val="Other1"/>
                <w:rFonts w:ascii="仿宋" w:eastAsia="仿宋" w:hAnsi="仿宋" w:cs="Times New Roman" w:hint="eastAsia"/>
              </w:rPr>
              <w:t>A</w:t>
            </w:r>
          </w:p>
        </w:tc>
        <w:tc>
          <w:tcPr>
            <w:tcW w:w="2131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不予扣款</w:t>
            </w:r>
          </w:p>
        </w:tc>
        <w:tc>
          <w:tcPr>
            <w:tcW w:w="2931" w:type="dxa"/>
            <w:vMerge w:val="restart"/>
            <w:vAlign w:val="center"/>
          </w:tcPr>
          <w:p w:rsidR="009654B7" w:rsidRPr="007D3304" w:rsidRDefault="009654B7" w:rsidP="00A3006F">
            <w:pPr>
              <w:pStyle w:val="Other10"/>
              <w:spacing w:after="280"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1</w:t>
            </w:r>
            <w:r>
              <w:rPr>
                <w:rStyle w:val="Other1"/>
                <w:rFonts w:ascii="仿宋" w:eastAsia="仿宋" w:hAnsi="仿宋" w:hint="eastAsia"/>
              </w:rPr>
              <w:t>、</w:t>
            </w:r>
            <w:r w:rsidRPr="007D3304">
              <w:rPr>
                <w:rStyle w:val="Other1"/>
                <w:rFonts w:ascii="仿宋" w:eastAsia="仿宋" w:hAnsi="仿宋"/>
              </w:rPr>
              <w:t>首次评定</w:t>
            </w:r>
            <w:r w:rsidRPr="007D3304">
              <w:rPr>
                <w:rStyle w:val="Other1"/>
                <w:rFonts w:ascii="仿宋" w:eastAsia="仿宋" w:hAnsi="仿宋"/>
                <w:lang w:val="en-US" w:bidi="en-US"/>
              </w:rPr>
              <w:t>C</w:t>
            </w:r>
            <w:r w:rsidRPr="007D3304">
              <w:rPr>
                <w:rStyle w:val="Other1"/>
                <w:rFonts w:ascii="仿宋" w:eastAsia="仿宋" w:hAnsi="仿宋"/>
              </w:rPr>
              <w:t>级启动预警机制；2、各级重</w:t>
            </w:r>
            <w:r w:rsidRPr="007D3304">
              <w:rPr>
                <w:rStyle w:val="Other1"/>
                <w:rFonts w:ascii="仿宋" w:eastAsia="仿宋" w:hAnsi="仿宋"/>
              </w:rPr>
              <w:lastRenderedPageBreak/>
              <w:t>大保障及迎检任务中造成社会影响恶劣的按</w:t>
            </w:r>
            <w:r w:rsidRPr="007D3304">
              <w:rPr>
                <w:rStyle w:val="Other1"/>
                <w:rFonts w:ascii="仿宋" w:eastAsia="仿宋" w:hAnsi="仿宋"/>
                <w:lang w:val="en-US" w:bidi="en-US"/>
              </w:rPr>
              <w:t>C</w:t>
            </w:r>
            <w:r w:rsidRPr="007D3304">
              <w:rPr>
                <w:rStyle w:val="Other1"/>
                <w:rFonts w:ascii="仿宋" w:eastAsia="仿宋" w:hAnsi="仿宋"/>
              </w:rPr>
              <w:t>级评定；</w:t>
            </w:r>
            <w:r w:rsidRPr="007D3304">
              <w:rPr>
                <w:rFonts w:ascii="仿宋" w:eastAsia="仿宋" w:hAnsi="仿宋"/>
              </w:rPr>
              <w:t xml:space="preserve"> </w:t>
            </w:r>
          </w:p>
        </w:tc>
      </w:tr>
      <w:tr w:rsidR="009654B7" w:rsidRPr="007D3304" w:rsidTr="00A3006F">
        <w:trPr>
          <w:jc w:val="center"/>
        </w:trPr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  <w:lang w:val="en-US" w:eastAsia="en-US" w:bidi="en-US"/>
              </w:rPr>
              <w:t>90&lt;N&lt;80</w:t>
            </w:r>
          </w:p>
        </w:tc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  <w:lang w:val="en-US" w:eastAsia="en-US" w:bidi="en-US"/>
              </w:rPr>
              <w:t>B</w:t>
            </w:r>
          </w:p>
        </w:tc>
        <w:tc>
          <w:tcPr>
            <w:tcW w:w="2131" w:type="dxa"/>
            <w:vAlign w:val="center"/>
          </w:tcPr>
          <w:p w:rsidR="009654B7" w:rsidRPr="007D3304" w:rsidRDefault="009654B7" w:rsidP="00A3006F">
            <w:pPr>
              <w:pStyle w:val="Other10"/>
              <w:spacing w:line="587" w:lineRule="exact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按阶梯扣除</w:t>
            </w:r>
            <w:r w:rsidRPr="007D3304">
              <w:rPr>
                <w:rStyle w:val="Other1"/>
                <w:rFonts w:ascii="仿宋" w:eastAsia="仿宋" w:hAnsi="仿宋"/>
              </w:rPr>
              <w:br/>
            </w:r>
            <w:r>
              <w:rPr>
                <w:rStyle w:val="Other1"/>
                <w:rFonts w:ascii="仿宋" w:eastAsia="仿宋" w:hAnsi="仿宋" w:hint="eastAsia"/>
              </w:rPr>
              <w:lastRenderedPageBreak/>
              <w:t>合同</w:t>
            </w:r>
            <w:r w:rsidR="009079E1">
              <w:rPr>
                <w:rStyle w:val="Other1"/>
                <w:rFonts w:ascii="仿宋" w:eastAsia="仿宋" w:hAnsi="仿宋" w:hint="eastAsia"/>
              </w:rPr>
              <w:t>费用</w:t>
            </w:r>
            <w:r>
              <w:rPr>
                <w:rStyle w:val="Other1"/>
                <w:rFonts w:ascii="仿宋" w:eastAsia="仿宋" w:hAnsi="仿宋" w:hint="eastAsia"/>
              </w:rPr>
              <w:t>10</w:t>
            </w:r>
            <w:r w:rsidRPr="007D3304">
              <w:rPr>
                <w:rStyle w:val="Other1"/>
                <w:rFonts w:ascii="仿宋" w:eastAsia="仿宋" w:hAnsi="仿宋"/>
              </w:rPr>
              <w:t>%-</w:t>
            </w:r>
            <w:r>
              <w:rPr>
                <w:rStyle w:val="Other1"/>
                <w:rFonts w:ascii="仿宋" w:eastAsia="仿宋" w:hAnsi="仿宋" w:hint="eastAsia"/>
              </w:rPr>
              <w:t>20</w:t>
            </w:r>
            <w:r w:rsidRPr="007D3304">
              <w:rPr>
                <w:rStyle w:val="Other1"/>
                <w:rFonts w:ascii="仿宋" w:eastAsia="仿宋" w:hAnsi="仿宋"/>
              </w:rPr>
              <w:t>%</w:t>
            </w:r>
          </w:p>
        </w:tc>
        <w:tc>
          <w:tcPr>
            <w:tcW w:w="2931" w:type="dxa"/>
            <w:vMerge/>
            <w:vAlign w:val="center"/>
          </w:tcPr>
          <w:p w:rsidR="009654B7" w:rsidRPr="007D3304" w:rsidRDefault="009654B7" w:rsidP="00A3006F">
            <w:pPr>
              <w:pStyle w:val="Other10"/>
              <w:spacing w:line="569" w:lineRule="exact"/>
              <w:ind w:firstLine="0"/>
              <w:rPr>
                <w:rFonts w:ascii="仿宋" w:eastAsia="仿宋" w:hAnsi="仿宋"/>
              </w:rPr>
            </w:pPr>
          </w:p>
        </w:tc>
      </w:tr>
      <w:tr w:rsidR="009654B7" w:rsidRPr="007D3304" w:rsidTr="00A3006F">
        <w:trPr>
          <w:jc w:val="center"/>
        </w:trPr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  <w:lang w:val="en-US" w:eastAsia="en-US" w:bidi="en-US"/>
              </w:rPr>
              <w:lastRenderedPageBreak/>
              <w:t>N&lt;80</w:t>
            </w:r>
          </w:p>
        </w:tc>
        <w:tc>
          <w:tcPr>
            <w:tcW w:w="2130" w:type="dxa"/>
            <w:vAlign w:val="center"/>
          </w:tcPr>
          <w:p w:rsidR="009654B7" w:rsidRPr="007D3304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  <w:lang w:val="en-US" w:eastAsia="en-US" w:bidi="en-US"/>
              </w:rPr>
              <w:t>C</w:t>
            </w:r>
          </w:p>
        </w:tc>
        <w:tc>
          <w:tcPr>
            <w:tcW w:w="2131" w:type="dxa"/>
            <w:vAlign w:val="center"/>
          </w:tcPr>
          <w:p w:rsidR="009654B7" w:rsidRPr="007D3304" w:rsidRDefault="009654B7" w:rsidP="00A3006F">
            <w:pPr>
              <w:pStyle w:val="Other10"/>
              <w:spacing w:line="562" w:lineRule="exact"/>
              <w:ind w:firstLine="0"/>
              <w:jc w:val="center"/>
              <w:rPr>
                <w:rFonts w:ascii="仿宋" w:eastAsia="仿宋" w:hAnsi="仿宋"/>
              </w:rPr>
            </w:pPr>
            <w:r w:rsidRPr="007D3304">
              <w:rPr>
                <w:rStyle w:val="Other1"/>
                <w:rFonts w:ascii="仿宋" w:eastAsia="仿宋" w:hAnsi="仿宋"/>
              </w:rPr>
              <w:t>扣除</w:t>
            </w:r>
            <w:r>
              <w:rPr>
                <w:rStyle w:val="Other1"/>
                <w:rFonts w:ascii="仿宋" w:eastAsia="仿宋" w:hAnsi="仿宋" w:hint="eastAsia"/>
              </w:rPr>
              <w:t>合同</w:t>
            </w:r>
            <w:r w:rsidR="009079E1">
              <w:rPr>
                <w:rStyle w:val="Other1"/>
                <w:rFonts w:ascii="仿宋" w:eastAsia="仿宋" w:hAnsi="仿宋" w:hint="eastAsia"/>
              </w:rPr>
              <w:t>费用</w:t>
            </w:r>
            <w:r>
              <w:rPr>
                <w:rStyle w:val="Other1"/>
                <w:rFonts w:ascii="仿宋" w:eastAsia="仿宋" w:hAnsi="仿宋" w:hint="eastAsia"/>
              </w:rPr>
              <w:t>30</w:t>
            </w:r>
            <w:r w:rsidRPr="007D3304">
              <w:rPr>
                <w:rStyle w:val="Other1"/>
                <w:rFonts w:ascii="仿宋" w:eastAsia="仿宋" w:hAnsi="仿宋"/>
              </w:rPr>
              <w:t>%</w:t>
            </w:r>
          </w:p>
        </w:tc>
        <w:tc>
          <w:tcPr>
            <w:tcW w:w="2931" w:type="dxa"/>
            <w:vMerge/>
            <w:vAlign w:val="center"/>
          </w:tcPr>
          <w:p w:rsidR="009654B7" w:rsidRPr="007D3304" w:rsidRDefault="009654B7" w:rsidP="00A300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654B7" w:rsidRDefault="009654B7" w:rsidP="009654B7">
      <w:pPr>
        <w:pStyle w:val="Heading110"/>
        <w:keepNext/>
        <w:keepLines/>
        <w:spacing w:after="360" w:line="300" w:lineRule="exact"/>
        <w:jc w:val="center"/>
        <w:rPr>
          <w:rFonts w:ascii="黑体" w:eastAsia="黑体" w:hAnsi="黑体" w:cstheme="minorBidi"/>
          <w:color w:val="000000" w:themeColor="text1"/>
          <w:sz w:val="32"/>
          <w:szCs w:val="32"/>
          <w:lang w:val="en-US" w:bidi="ar-SA"/>
        </w:rPr>
      </w:pPr>
      <w:bookmarkStart w:id="1" w:name="bookmark31"/>
      <w:r w:rsidRPr="0040089F">
        <w:rPr>
          <w:rFonts w:ascii="黑体" w:eastAsia="黑体" w:hAnsi="黑体" w:cstheme="minorBidi"/>
          <w:color w:val="000000" w:themeColor="text1"/>
          <w:sz w:val="32"/>
          <w:szCs w:val="32"/>
          <w:lang w:val="en-US" w:bidi="ar-SA"/>
        </w:rPr>
        <w:t>考核</w:t>
      </w:r>
      <w:bookmarkEnd w:id="1"/>
      <w:r>
        <w:rPr>
          <w:rFonts w:ascii="黑体" w:eastAsia="黑体" w:hAnsi="黑体" w:cstheme="minorBidi" w:hint="eastAsia"/>
          <w:color w:val="000000" w:themeColor="text1"/>
          <w:sz w:val="32"/>
          <w:szCs w:val="32"/>
          <w:lang w:val="en-US" w:bidi="ar-SA"/>
        </w:rPr>
        <w:t>表</w:t>
      </w:r>
    </w:p>
    <w:p w:rsidR="009654B7" w:rsidRPr="001B775F" w:rsidRDefault="009654B7" w:rsidP="009654B7">
      <w:pPr>
        <w:pStyle w:val="Heading110"/>
        <w:keepNext/>
        <w:keepLines/>
        <w:spacing w:after="360" w:line="300" w:lineRule="exact"/>
        <w:jc w:val="center"/>
        <w:rPr>
          <w:rFonts w:ascii="黑体" w:eastAsia="黑体" w:hAnsi="黑体" w:cstheme="minorBidi"/>
          <w:color w:val="000000" w:themeColor="text1"/>
          <w:sz w:val="24"/>
          <w:szCs w:val="24"/>
          <w:lang w:val="en-US" w:bidi="ar-SA"/>
        </w:rPr>
      </w:pPr>
      <w:r w:rsidRPr="001B775F">
        <w:rPr>
          <w:rFonts w:ascii="黑体" w:eastAsia="黑体" w:hAnsi="黑体" w:cstheme="minorBidi"/>
          <w:color w:val="000000" w:themeColor="text1"/>
          <w:sz w:val="24"/>
          <w:szCs w:val="24"/>
          <w:lang w:val="en-US" w:bidi="ar-SA"/>
        </w:rPr>
        <w:t>考核单位</w:t>
      </w:r>
      <w:r w:rsidRPr="001B775F">
        <w:rPr>
          <w:rFonts w:ascii="黑体" w:eastAsia="黑体" w:hAnsi="黑体" w:cstheme="minorBidi" w:hint="eastAsia"/>
          <w:color w:val="000000" w:themeColor="text1"/>
          <w:sz w:val="24"/>
          <w:szCs w:val="24"/>
          <w:lang w:val="en-US" w:bidi="ar-SA"/>
        </w:rPr>
        <w:t xml:space="preserve">：   </w:t>
      </w:r>
      <w:r>
        <w:rPr>
          <w:rFonts w:ascii="黑体" w:eastAsia="黑体" w:hAnsi="黑体" w:cstheme="minorBidi" w:hint="eastAsia"/>
          <w:color w:val="000000" w:themeColor="text1"/>
          <w:sz w:val="24"/>
          <w:szCs w:val="24"/>
          <w:lang w:val="en-US" w:bidi="ar-SA"/>
        </w:rPr>
        <w:t xml:space="preserve">                          </w:t>
      </w:r>
      <w:r w:rsidRPr="001B775F">
        <w:rPr>
          <w:rFonts w:ascii="黑体" w:eastAsia="黑体" w:hAnsi="黑体" w:cstheme="minorBidi" w:hint="eastAsia"/>
          <w:color w:val="000000" w:themeColor="text1"/>
          <w:sz w:val="24"/>
          <w:szCs w:val="24"/>
          <w:lang w:val="en-US" w:bidi="ar-SA"/>
        </w:rPr>
        <w:t xml:space="preserve">                                               </w:t>
      </w:r>
      <w:r w:rsidRPr="001B775F">
        <w:rPr>
          <w:rFonts w:ascii="黑体" w:eastAsia="黑体" w:hAnsi="黑体" w:cstheme="minorBidi"/>
          <w:color w:val="000000" w:themeColor="text1"/>
          <w:sz w:val="24"/>
          <w:szCs w:val="24"/>
          <w:lang w:val="en-US" w:bidi="ar-SA"/>
        </w:rPr>
        <w:t>考核时间</w:t>
      </w:r>
      <w:r w:rsidRPr="001B775F">
        <w:rPr>
          <w:rFonts w:ascii="黑体" w:eastAsia="黑体" w:hAnsi="黑体" w:cstheme="minorBidi" w:hint="eastAsia"/>
          <w:color w:val="000000" w:themeColor="text1"/>
          <w:sz w:val="24"/>
          <w:szCs w:val="24"/>
          <w:lang w:val="en-US" w:bidi="ar-SA"/>
        </w:rPr>
        <w:t>：</w:t>
      </w:r>
    </w:p>
    <w:tbl>
      <w:tblPr>
        <w:tblOverlap w:val="never"/>
        <w:tblW w:w="14997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90"/>
        <w:gridCol w:w="785"/>
        <w:gridCol w:w="1382"/>
        <w:gridCol w:w="1307"/>
        <w:gridCol w:w="1701"/>
        <w:gridCol w:w="6946"/>
        <w:gridCol w:w="2286"/>
      </w:tblGrid>
      <w:tr w:rsidR="009654B7" w:rsidRPr="00FD156C" w:rsidTr="00A3006F">
        <w:trPr>
          <w:trHeight w:hRule="exact" w:val="518"/>
          <w:jc w:val="center"/>
        </w:trPr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序号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173" w:lineRule="exact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考核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类型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考核项目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考核分项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考核内容及计分标准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>扣分数</w:t>
            </w:r>
          </w:p>
        </w:tc>
      </w:tr>
      <w:tr w:rsidR="009654B7" w:rsidRPr="00FD156C" w:rsidTr="00A3006F">
        <w:trPr>
          <w:trHeight w:hRule="exact" w:val="1609"/>
          <w:jc w:val="center"/>
        </w:trPr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240"/>
              <w:rPr>
                <w:rFonts w:ascii="仿宋" w:eastAsia="仿宋" w:hAnsi="仿宋"/>
                <w:sz w:val="19"/>
                <w:szCs w:val="19"/>
              </w:rPr>
            </w:pP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220"/>
              <w:rPr>
                <w:rFonts w:ascii="仿宋" w:eastAsia="仿宋" w:hAnsi="仿宋"/>
                <w:sz w:val="19"/>
                <w:szCs w:val="19"/>
              </w:rPr>
            </w:pP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eastAsia="en-US" w:bidi="en-US"/>
              </w:rPr>
              <w:t>1.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</w:rPr>
              <w:t>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30" w:lineRule="exact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日常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管理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19"/>
                <w:szCs w:val="19"/>
              </w:rPr>
              <w:t>（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</w:rPr>
              <w:t xml:space="preserve">50 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分）</w:t>
            </w:r>
          </w:p>
        </w:tc>
        <w:tc>
          <w:tcPr>
            <w:tcW w:w="13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园林绿化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绿化养护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Default="009654B7" w:rsidP="00A3006F">
            <w:pPr>
              <w:pStyle w:val="Other10"/>
              <w:tabs>
                <w:tab w:val="left" w:pos="108"/>
              </w:tabs>
              <w:spacing w:line="245" w:lineRule="exact"/>
              <w:ind w:firstLine="0"/>
              <w:rPr>
                <w:rStyle w:val="Other1"/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因养护不当造成月季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生长不良、影响景观的，每处扣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8"/>
              </w:tabs>
              <w:spacing w:line="245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2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月季未及时修剪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8"/>
              </w:tabs>
              <w:spacing w:line="245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3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月季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株行距不适宜，泥土裸露；有缺株倒伏、枯枝残花，每处扣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8"/>
              </w:tabs>
              <w:spacing w:line="245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4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 xml:space="preserve"> 月季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有死株、缺株的，每株扣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月季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明显缺、死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株的，每处扣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8"/>
              </w:tabs>
              <w:spacing w:line="245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5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月季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有明显病虫害的，每发现一株扣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分。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9654B7" w:rsidRPr="00FD156C" w:rsidTr="00A3006F">
        <w:trPr>
          <w:trHeight w:hRule="exact" w:val="1454"/>
          <w:jc w:val="center"/>
        </w:trPr>
        <w:tc>
          <w:tcPr>
            <w:tcW w:w="590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rPr>
                <w:rFonts w:ascii="仿宋" w:eastAsia="仿宋" w:hAnsi="仿宋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220"/>
              <w:rPr>
                <w:rFonts w:ascii="仿宋" w:eastAsia="仿宋" w:hAnsi="仿宋"/>
                <w:sz w:val="19"/>
                <w:szCs w:val="19"/>
              </w:rPr>
            </w:pP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eastAsia="en-US" w:bidi="en-US"/>
              </w:rPr>
              <w:t>1.2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rPr>
                <w:rFonts w:ascii="仿宋" w:eastAsia="仿宋" w:hAnsi="仿宋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设施维护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38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 xml:space="preserve"> 月季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穴无侧石或泥土裸露的树池，每处扣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38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2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树池、花坛侧石及盖板不平整、缺失，花（树）箱残损，树池、花坛有泥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水外溢流至路面每处扣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 xml:space="preserve">0. 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</w:rPr>
              <w:t>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38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3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绿地内设施（含护栏、坐凳、垃圾桶等）缺失、损坏的，设施污渍明显</w:t>
            </w:r>
          </w:p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38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4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="00E80289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 xml:space="preserve"> 月季种植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不规范的，每处扣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38" w:lineRule="exact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5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发现辅助设施不符合要求的，每处扣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分。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  <w:tr w:rsidR="009654B7" w:rsidRPr="00FD156C" w:rsidTr="00A3006F">
        <w:trPr>
          <w:trHeight w:hRule="exact" w:val="16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19"/>
                <w:szCs w:val="19"/>
              </w:rPr>
            </w:pP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</w:rPr>
              <w:t>1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220"/>
              <w:rPr>
                <w:rFonts w:ascii="仿宋" w:eastAsia="仿宋" w:hAnsi="仿宋"/>
                <w:sz w:val="19"/>
                <w:szCs w:val="19"/>
              </w:rPr>
            </w:pP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eastAsia="en-US" w:bidi="en-US"/>
              </w:rPr>
              <w:t>1.3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rPr>
                <w:rFonts w:ascii="仿宋" w:eastAsia="仿宋" w:hAnsi="仿宋"/>
              </w:rPr>
            </w:pPr>
          </w:p>
        </w:tc>
        <w:tc>
          <w:tcPr>
            <w:tcW w:w="13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rPr>
                <w:rFonts w:ascii="仿宋" w:eastAsia="仿宋" w:hAnsi="仿宋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管理及卫生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40" w:lineRule="auto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Arial" w:hint="eastAsia"/>
                <w:sz w:val="19"/>
                <w:szCs w:val="19"/>
                <w:lang w:val="en-US" w:bidi="en-US"/>
              </w:rPr>
              <w:t>1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发现有破坏树木生长的现象，每处扣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 xml:space="preserve">0. 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</w:rPr>
              <w:t>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40" w:lineRule="auto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Arial" w:hint="eastAsia"/>
                <w:sz w:val="19"/>
                <w:szCs w:val="19"/>
                <w:lang w:val="en-US" w:bidi="en-US"/>
              </w:rPr>
              <w:t>2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绿地及设施不整洁，一处扣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 xml:space="preserve">0. 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</w:rPr>
              <w:t>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</w:t>
            </w:r>
          </w:p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40" w:lineRule="auto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3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未对危树及时采取有效措施的，每发现一处扣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分。</w:t>
            </w:r>
          </w:p>
          <w:p w:rsidR="009654B7" w:rsidRPr="00FD156C" w:rsidRDefault="009654B7" w:rsidP="00A3006F">
            <w:pPr>
              <w:pStyle w:val="Other10"/>
              <w:tabs>
                <w:tab w:val="left" w:pos="122"/>
              </w:tabs>
              <w:spacing w:line="240" w:lineRule="auto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4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树干无铁丝、晾晒衣物等破坏树木生长的现象，每发现一处扣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分。</w:t>
            </w:r>
          </w:p>
          <w:p w:rsidR="009654B7" w:rsidRPr="00FD156C" w:rsidRDefault="009654B7" w:rsidP="00A3006F">
            <w:pPr>
              <w:pStyle w:val="Other10"/>
              <w:tabs>
                <w:tab w:val="left" w:pos="101"/>
              </w:tabs>
              <w:spacing w:line="240" w:lineRule="auto"/>
              <w:ind w:firstLine="0"/>
              <w:rPr>
                <w:rFonts w:ascii="仿宋" w:eastAsia="仿宋" w:hAnsi="仿宋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hint="eastAsia"/>
                <w:sz w:val="20"/>
                <w:szCs w:val="20"/>
              </w:rPr>
              <w:t>5</w:t>
            </w:r>
            <w:r w:rsidRPr="00FD156C">
              <w:rPr>
                <w:rStyle w:val="Other1"/>
                <w:rFonts w:ascii="仿宋" w:eastAsia="仿宋" w:hAnsi="仿宋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养护人员作业不穿有反光条的工作服，不文明作业，扣</w:t>
            </w:r>
            <w:r w:rsidRPr="00FD156C">
              <w:rPr>
                <w:rStyle w:val="Other1"/>
                <w:rFonts w:ascii="仿宋" w:eastAsia="仿宋" w:hAnsi="仿宋" w:cs="Arial"/>
                <w:sz w:val="19"/>
                <w:szCs w:val="19"/>
                <w:lang w:val="en-US" w:bidi="en-US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分。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Fonts w:ascii="仿宋" w:eastAsia="仿宋" w:hAnsi="仿宋"/>
              </w:rPr>
            </w:pPr>
          </w:p>
        </w:tc>
      </w:tr>
    </w:tbl>
    <w:p w:rsidR="009654B7" w:rsidRDefault="009654B7" w:rsidP="009654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4899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85"/>
        <w:gridCol w:w="1382"/>
        <w:gridCol w:w="1243"/>
        <w:gridCol w:w="1701"/>
        <w:gridCol w:w="6946"/>
        <w:gridCol w:w="2237"/>
      </w:tblGrid>
      <w:tr w:rsidR="009654B7" w:rsidRPr="00FD156C" w:rsidTr="00A3006F">
        <w:trPr>
          <w:trHeight w:hRule="exact" w:val="1129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lastRenderedPageBreak/>
              <w:t>2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2. 1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任务完成率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（</w:t>
            </w: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15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 xml:space="preserve"> 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分）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工作协作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配合度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 xml:space="preserve"> 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未配合监督检查工作，经核实，每次扣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2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未按时报送材料，每次扣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3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报送相关材料及数据存在弄虚作假的，每发现一起扣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0. 5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9654B7" w:rsidRPr="00FD156C" w:rsidTr="00A3006F">
        <w:trPr>
          <w:trHeight w:hRule="exact" w:val="1273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 xml:space="preserve">2. </w:t>
            </w: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2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综合考核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工作落实情况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未按时完成督查督办任务、工作执行不到位的，每次扣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分，二次督办仍未整改到位的翻倍扣分。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9654B7" w:rsidRPr="00FD156C" w:rsidTr="00A3006F">
        <w:trPr>
          <w:trHeight w:hRule="exact" w:val="710"/>
          <w:jc w:val="center"/>
        </w:trPr>
        <w:tc>
          <w:tcPr>
            <w:tcW w:w="6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2.</w:t>
            </w: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3</w:t>
            </w: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人员配置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在岗率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 xml:space="preserve"> 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每岗位缺岗一次，</w:t>
            </w: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岗位人数不足一次，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</w:t>
            </w:r>
          </w:p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2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.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每岗位失职一次，扣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分。</w:t>
            </w:r>
          </w:p>
        </w:tc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</w:tbl>
    <w:p w:rsidR="009654B7" w:rsidRPr="00FD156C" w:rsidRDefault="009654B7" w:rsidP="009654B7">
      <w:pPr>
        <w:pStyle w:val="Other10"/>
        <w:tabs>
          <w:tab w:val="left" w:pos="115"/>
        </w:tabs>
        <w:spacing w:line="240" w:lineRule="auto"/>
        <w:ind w:firstLine="0"/>
        <w:rPr>
          <w:rStyle w:val="Other1"/>
          <w:rFonts w:ascii="仿宋" w:eastAsia="仿宋" w:hAnsi="仿宋" w:cs="宋体"/>
          <w:sz w:val="20"/>
          <w:szCs w:val="20"/>
        </w:rPr>
      </w:pPr>
    </w:p>
    <w:tbl>
      <w:tblPr>
        <w:tblOverlap w:val="never"/>
        <w:tblW w:w="15096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05"/>
        <w:gridCol w:w="778"/>
        <w:gridCol w:w="1382"/>
        <w:gridCol w:w="1348"/>
        <w:gridCol w:w="1701"/>
        <w:gridCol w:w="6946"/>
        <w:gridCol w:w="2336"/>
      </w:tblGrid>
      <w:tr w:rsidR="009654B7" w:rsidRPr="00FD156C" w:rsidTr="00A3006F">
        <w:trPr>
          <w:trHeight w:val="1269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3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3.</w:t>
            </w: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专项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工作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（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 xml:space="preserve">20 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综合保障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工作落实情况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涉及重大活动市容环境保障任务的，保障任务下达后，保障不积极，市容环境保障不到位，每次扣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分；受到领导批评的，每次扣</w:t>
            </w:r>
            <w:r>
              <w:rPr>
                <w:rStyle w:val="Other1"/>
                <w:rFonts w:ascii="仿宋" w:eastAsia="仿宋" w:hAnsi="仿宋" w:cs="宋体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分。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9654B7" w:rsidRPr="00FD156C" w:rsidTr="00A3006F">
        <w:trPr>
          <w:trHeight w:hRule="exact" w:val="1073"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4. 1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问题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督导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（</w:t>
            </w: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10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 xml:space="preserve"> 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上级部门通报、新闻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媒体曝光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问题通报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集团级扣0.2分/次，区级扣0.3分/次，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市级扣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/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次，省级扣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/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次，国家级扣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/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次。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9654B7" w:rsidRPr="00FD156C" w:rsidTr="00A3006F">
        <w:trPr>
          <w:trHeight w:hRule="exact" w:val="1080"/>
          <w:jc w:val="center"/>
        </w:trPr>
        <w:tc>
          <w:tcPr>
            <w:tcW w:w="60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4.2</w:t>
            </w: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督查督办问题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整改情况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未按要求整改的扣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0.2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/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次，整改不到位扣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0.5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/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次，多次反弹、重复发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生的问题扣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1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/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次。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9654B7" w:rsidRPr="00FD156C" w:rsidTr="00A3006F">
        <w:trPr>
          <w:trHeight w:hRule="exact" w:val="1073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5. 1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物资器械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br/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（</w:t>
            </w: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5</w:t>
            </w:r>
            <w:r w:rsidRPr="00FD156C"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分）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使用、储备及数量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落实情况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1.未按要求储备器械及物资，每发现一次扣0.2分。</w:t>
            </w:r>
          </w:p>
          <w:p w:rsidR="009654B7" w:rsidRPr="00FD156C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 w:rsidRPr="00FD156C">
              <w:rPr>
                <w:rStyle w:val="Other1"/>
                <w:rFonts w:ascii="仿宋" w:eastAsia="仿宋" w:hAnsi="仿宋" w:cs="宋体"/>
                <w:sz w:val="20"/>
                <w:szCs w:val="20"/>
              </w:rPr>
              <w:t>2</w:t>
            </w: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.未安全操作器械，使用物资，未造成事故扣0.5分/次，发生安全事故扣5分/次。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9654B7" w:rsidRPr="00FD156C" w:rsidTr="00A3006F">
        <w:trPr>
          <w:trHeight w:hRule="exact" w:val="422"/>
          <w:jc w:val="center"/>
        </w:trPr>
        <w:tc>
          <w:tcPr>
            <w:tcW w:w="1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合计扣分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  <w:tr w:rsidR="009654B7" w:rsidRPr="00FD156C" w:rsidTr="00A3006F">
        <w:trPr>
          <w:trHeight w:hRule="exact" w:val="574"/>
          <w:jc w:val="center"/>
        </w:trPr>
        <w:tc>
          <w:tcPr>
            <w:tcW w:w="127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Default="009654B7" w:rsidP="00A3006F">
            <w:pPr>
              <w:pStyle w:val="Other10"/>
              <w:tabs>
                <w:tab w:val="left" w:pos="115"/>
              </w:tabs>
              <w:spacing w:line="240" w:lineRule="auto"/>
              <w:ind w:firstLine="0"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  <w:r>
              <w:rPr>
                <w:rStyle w:val="Other1"/>
                <w:rFonts w:ascii="仿宋" w:eastAsia="仿宋" w:hAnsi="仿宋" w:cs="宋体" w:hint="eastAsia"/>
                <w:sz w:val="20"/>
                <w:szCs w:val="20"/>
              </w:rPr>
              <w:t>季度考核得分</w:t>
            </w:r>
          </w:p>
        </w:tc>
        <w:tc>
          <w:tcPr>
            <w:tcW w:w="23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54B7" w:rsidRPr="00FD156C" w:rsidRDefault="009654B7" w:rsidP="00A3006F">
            <w:pPr>
              <w:widowControl/>
              <w:jc w:val="center"/>
              <w:rPr>
                <w:rStyle w:val="Other1"/>
                <w:rFonts w:ascii="仿宋" w:eastAsia="仿宋" w:hAnsi="仿宋" w:cs="宋体"/>
                <w:sz w:val="20"/>
                <w:szCs w:val="20"/>
              </w:rPr>
            </w:pPr>
          </w:p>
        </w:tc>
      </w:tr>
    </w:tbl>
    <w:p w:rsidR="009654B7" w:rsidRPr="00330725" w:rsidRDefault="009654B7" w:rsidP="00330725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9C5D95">
        <w:rPr>
          <w:rStyle w:val="Other1"/>
          <w:rFonts w:ascii="仿宋" w:eastAsia="仿宋" w:hAnsi="仿宋" w:cs="宋体"/>
          <w:sz w:val="32"/>
          <w:szCs w:val="32"/>
        </w:rPr>
        <w:t>备注：</w:t>
      </w:r>
      <w:r>
        <w:rPr>
          <w:rStyle w:val="Other1"/>
          <w:rFonts w:ascii="仿宋" w:eastAsia="仿宋" w:hAnsi="仿宋" w:cs="宋体"/>
          <w:sz w:val="32"/>
          <w:szCs w:val="32"/>
        </w:rPr>
        <w:t>受</w:t>
      </w:r>
      <w:r w:rsidRPr="009C5D95">
        <w:rPr>
          <w:rStyle w:val="Other1"/>
          <w:rFonts w:ascii="仿宋" w:eastAsia="仿宋" w:hAnsi="仿宋" w:cs="宋体"/>
          <w:sz w:val="32"/>
          <w:szCs w:val="32"/>
        </w:rPr>
        <w:t>市委、市政府签批需督办的问题每个扣5分，区委、区政府主要领导签批需督办的问题每个扣2分。各类现场会调度会督办、重大活动线路保障等各类</w:t>
      </w:r>
      <w:r>
        <w:rPr>
          <w:rStyle w:val="Other1"/>
          <w:rFonts w:ascii="仿宋" w:eastAsia="仿宋" w:hAnsi="仿宋" w:cs="宋体" w:hint="eastAsia"/>
          <w:sz w:val="32"/>
          <w:szCs w:val="32"/>
        </w:rPr>
        <w:t>公园</w:t>
      </w:r>
      <w:r>
        <w:rPr>
          <w:rStyle w:val="Other1"/>
          <w:rFonts w:ascii="仿宋" w:eastAsia="仿宋" w:hAnsi="仿宋" w:cs="宋体"/>
          <w:sz w:val="32"/>
          <w:szCs w:val="32"/>
        </w:rPr>
        <w:t>养护</w:t>
      </w:r>
      <w:r w:rsidRPr="009C5D95">
        <w:rPr>
          <w:rStyle w:val="Other1"/>
          <w:rFonts w:ascii="仿宋" w:eastAsia="仿宋" w:hAnsi="仿宋" w:cs="宋体"/>
          <w:sz w:val="32"/>
          <w:szCs w:val="32"/>
        </w:rPr>
        <w:t>问题，经核准下派督办后每个扣1分。区级以上通报、媒体曝光及市民投诉等造成负面影响的，问题一经通报，每个问题扣5分，上不</w:t>
      </w:r>
      <w:r>
        <w:rPr>
          <w:rStyle w:val="Other1"/>
          <w:rFonts w:ascii="仿宋" w:eastAsia="仿宋" w:hAnsi="仿宋" w:cs="宋体"/>
          <w:sz w:val="32"/>
          <w:szCs w:val="32"/>
        </w:rPr>
        <w:t>封顶</w:t>
      </w:r>
      <w:r>
        <w:rPr>
          <w:rStyle w:val="Other1"/>
          <w:rFonts w:ascii="仿宋" w:eastAsia="仿宋" w:hAnsi="仿宋" w:cs="宋体" w:hint="eastAsia"/>
          <w:sz w:val="32"/>
          <w:szCs w:val="32"/>
        </w:rPr>
        <w:t>。</w:t>
      </w:r>
    </w:p>
    <w:sectPr w:rsidR="009654B7" w:rsidRPr="0033072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33A9" w:rsidRDefault="005C33A9" w:rsidP="00330725">
      <w:r>
        <w:separator/>
      </w:r>
    </w:p>
  </w:endnote>
  <w:endnote w:type="continuationSeparator" w:id="1">
    <w:p w:rsidR="005C33A9" w:rsidRDefault="005C33A9" w:rsidP="003307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1322439"/>
      <w:docPartObj>
        <w:docPartGallery w:val="Page Numbers (Bottom of Page)"/>
        <w:docPartUnique/>
      </w:docPartObj>
    </w:sdtPr>
    <w:sdtContent>
      <w:p w:rsidR="009654B7" w:rsidRDefault="009654B7">
        <w:pPr>
          <w:pStyle w:val="a4"/>
          <w:jc w:val="center"/>
        </w:pPr>
        <w:fldSimple w:instr=" PAGE   \* MERGEFORMAT ">
          <w:r w:rsidR="00E80289" w:rsidRPr="00E80289">
            <w:rPr>
              <w:noProof/>
              <w:lang w:val="zh-CN"/>
            </w:rPr>
            <w:t>3</w:t>
          </w:r>
        </w:fldSimple>
      </w:p>
    </w:sdtContent>
  </w:sdt>
  <w:p w:rsidR="009654B7" w:rsidRDefault="009654B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33A9" w:rsidRDefault="005C33A9" w:rsidP="00330725">
      <w:r>
        <w:separator/>
      </w:r>
    </w:p>
  </w:footnote>
  <w:footnote w:type="continuationSeparator" w:id="1">
    <w:p w:rsidR="005C33A9" w:rsidRDefault="005C33A9" w:rsidP="003307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30725"/>
    <w:rsid w:val="00330725"/>
    <w:rsid w:val="005C33A9"/>
    <w:rsid w:val="009079E1"/>
    <w:rsid w:val="009654B7"/>
    <w:rsid w:val="00E8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07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07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07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0725"/>
    <w:rPr>
      <w:sz w:val="18"/>
      <w:szCs w:val="18"/>
    </w:rPr>
  </w:style>
  <w:style w:type="table" w:styleId="a5">
    <w:name w:val="Table Grid"/>
    <w:basedOn w:val="a1"/>
    <w:uiPriority w:val="39"/>
    <w:rsid w:val="009654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1">
    <w:name w:val="Body text|1_"/>
    <w:basedOn w:val="a0"/>
    <w:link w:val="Bodytext10"/>
    <w:rsid w:val="009654B7"/>
    <w:rPr>
      <w:rFonts w:ascii="SimSun" w:eastAsia="SimSun" w:hAnsi="SimSun" w:cs="SimSun"/>
      <w:sz w:val="28"/>
      <w:szCs w:val="28"/>
      <w:lang w:val="zh-CN" w:bidi="zh-CN"/>
    </w:rPr>
  </w:style>
  <w:style w:type="paragraph" w:customStyle="1" w:styleId="Bodytext10">
    <w:name w:val="Body text|1"/>
    <w:basedOn w:val="a"/>
    <w:link w:val="Bodytext1"/>
    <w:rsid w:val="009654B7"/>
    <w:pPr>
      <w:spacing w:line="439" w:lineRule="auto"/>
      <w:ind w:firstLine="400"/>
      <w:jc w:val="left"/>
    </w:pPr>
    <w:rPr>
      <w:rFonts w:ascii="SimSun" w:eastAsia="SimSun" w:hAnsi="SimSun" w:cs="SimSun"/>
      <w:sz w:val="28"/>
      <w:szCs w:val="28"/>
      <w:lang w:val="zh-CN" w:bidi="zh-CN"/>
    </w:rPr>
  </w:style>
  <w:style w:type="character" w:customStyle="1" w:styleId="Other1">
    <w:name w:val="Other|1_"/>
    <w:basedOn w:val="a0"/>
    <w:link w:val="Other10"/>
    <w:rsid w:val="009654B7"/>
    <w:rPr>
      <w:rFonts w:ascii="SimSun" w:eastAsia="SimSun" w:hAnsi="SimSun" w:cs="SimSun"/>
      <w:sz w:val="28"/>
      <w:szCs w:val="28"/>
      <w:lang w:val="zh-CN" w:bidi="zh-CN"/>
    </w:rPr>
  </w:style>
  <w:style w:type="paragraph" w:customStyle="1" w:styleId="Other10">
    <w:name w:val="Other|1"/>
    <w:basedOn w:val="a"/>
    <w:link w:val="Other1"/>
    <w:rsid w:val="009654B7"/>
    <w:pPr>
      <w:spacing w:line="439" w:lineRule="auto"/>
      <w:ind w:firstLine="400"/>
      <w:jc w:val="left"/>
    </w:pPr>
    <w:rPr>
      <w:rFonts w:ascii="SimSun" w:eastAsia="SimSun" w:hAnsi="SimSun" w:cs="SimSun"/>
      <w:sz w:val="28"/>
      <w:szCs w:val="28"/>
      <w:lang w:val="zh-CN" w:bidi="zh-CN"/>
    </w:rPr>
  </w:style>
  <w:style w:type="character" w:customStyle="1" w:styleId="Heading11">
    <w:name w:val="Heading #1|1_"/>
    <w:basedOn w:val="a0"/>
    <w:link w:val="Heading110"/>
    <w:rsid w:val="009654B7"/>
    <w:rPr>
      <w:rFonts w:ascii="SimSun" w:eastAsia="SimSun" w:hAnsi="SimSun" w:cs="SimSun"/>
      <w:sz w:val="42"/>
      <w:szCs w:val="42"/>
      <w:lang w:val="zh-CN" w:bidi="zh-CN"/>
    </w:rPr>
  </w:style>
  <w:style w:type="paragraph" w:customStyle="1" w:styleId="Heading110">
    <w:name w:val="Heading #1|1"/>
    <w:basedOn w:val="a"/>
    <w:link w:val="Heading11"/>
    <w:rsid w:val="009654B7"/>
    <w:pPr>
      <w:spacing w:after="240"/>
      <w:jc w:val="left"/>
      <w:outlineLvl w:val="0"/>
    </w:pPr>
    <w:rPr>
      <w:rFonts w:ascii="SimSun" w:eastAsia="SimSun" w:hAnsi="SimSun" w:cs="SimSun"/>
      <w:sz w:val="42"/>
      <w:szCs w:val="42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338</Words>
  <Characters>1933</Characters>
  <Application>Microsoft Office Word</Application>
  <DocSecurity>0</DocSecurity>
  <Lines>16</Lines>
  <Paragraphs>4</Paragraphs>
  <ScaleCrop>false</ScaleCrop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文化旅游</dc:creator>
  <cp:keywords/>
  <dc:description/>
  <cp:lastModifiedBy>文化旅游</cp:lastModifiedBy>
  <cp:revision>5</cp:revision>
  <dcterms:created xsi:type="dcterms:W3CDTF">2025-02-28T08:49:00Z</dcterms:created>
  <dcterms:modified xsi:type="dcterms:W3CDTF">2025-02-28T09:04:00Z</dcterms:modified>
</cp:coreProperties>
</file>