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黑体"/>
          <w:b/>
          <w:bCs/>
          <w:sz w:val="44"/>
          <w:szCs w:val="44"/>
        </w:rPr>
      </w:pPr>
      <w:r>
        <w:rPr>
          <w:rFonts w:hint="eastAsia" w:ascii="仿宋" w:hAnsi="仿宋" w:eastAsia="仿宋" w:cs="黑体"/>
          <w:b/>
          <w:bCs/>
          <w:sz w:val="44"/>
          <w:szCs w:val="44"/>
        </w:rPr>
        <w:t>编制说明</w:t>
      </w:r>
    </w:p>
    <w:p>
      <w:pPr>
        <w:numPr>
          <w:ilvl w:val="0"/>
          <w:numId w:val="1"/>
        </w:numPr>
        <w:ind w:firstLine="0" w:firstLineChars="0"/>
        <w:outlineLvl w:val="0"/>
        <w:rPr>
          <w:rFonts w:hint="eastAsia" w:ascii="仿宋" w:hAnsi="仿宋" w:eastAsia="仿宋" w:cs="新宋体"/>
          <w:b/>
          <w:bCs/>
          <w:sz w:val="28"/>
          <w:szCs w:val="24"/>
          <w:lang w:val="en-US" w:eastAsia="zh-CN"/>
        </w:rPr>
      </w:pPr>
      <w:r>
        <w:rPr>
          <w:rFonts w:hint="eastAsia" w:ascii="仿宋" w:hAnsi="仿宋" w:eastAsia="仿宋" w:cs="新宋体"/>
          <w:b/>
          <w:bCs/>
          <w:sz w:val="28"/>
          <w:szCs w:val="24"/>
          <w:lang w:val="en-US" w:eastAsia="zh-CN"/>
        </w:rPr>
        <w:t>工程概况：</w:t>
      </w:r>
    </w:p>
    <w:p>
      <w:pPr>
        <w:numPr>
          <w:ilvl w:val="0"/>
          <w:numId w:val="0"/>
        </w:numPr>
        <w:ind w:firstLine="560" w:firstLineChars="200"/>
        <w:outlineLvl w:val="0"/>
        <w:rPr>
          <w:rFonts w:hint="eastAsia" w:ascii="仿宋" w:hAnsi="仿宋" w:eastAsia="仿宋" w:cs="仿宋"/>
          <w:sz w:val="28"/>
          <w:szCs w:val="32"/>
        </w:rPr>
      </w:pPr>
      <w:r>
        <w:rPr>
          <w:rFonts w:hint="eastAsia" w:ascii="仿宋" w:hAnsi="仿宋" w:eastAsia="仿宋" w:cs="新宋体"/>
          <w:b w:val="0"/>
          <w:bCs w:val="0"/>
          <w:sz w:val="28"/>
          <w:szCs w:val="24"/>
          <w:lang w:val="en-US" w:eastAsia="zh-CN"/>
        </w:rPr>
        <w:t>1.本工程名称：</w:t>
      </w:r>
      <w:r>
        <w:rPr>
          <w:rFonts w:hint="eastAsia" w:ascii="仿宋" w:hAnsi="仿宋" w:eastAsia="仿宋" w:cs="仿宋"/>
          <w:sz w:val="28"/>
          <w:szCs w:val="32"/>
        </w:rPr>
        <w:t>江西省南昌市红谷滩区智能制造产业基地项目临电工程</w:t>
      </w:r>
      <w:r>
        <w:rPr>
          <w:rFonts w:hint="eastAsia" w:ascii="仿宋" w:hAnsi="仿宋" w:eastAsia="仿宋" w:cs="仿宋"/>
          <w:sz w:val="28"/>
          <w:szCs w:val="32"/>
          <w:lang w:eastAsia="zh-CN"/>
        </w:rPr>
        <w:t>；</w:t>
      </w:r>
    </w:p>
    <w:p>
      <w:pPr>
        <w:numPr>
          <w:ilvl w:val="0"/>
          <w:numId w:val="0"/>
        </w:numPr>
        <w:ind w:firstLine="560" w:firstLineChars="200"/>
        <w:outlineLvl w:val="0"/>
        <w:rPr>
          <w:rFonts w:hint="default" w:ascii="仿宋" w:hAnsi="仿宋" w:eastAsia="仿宋" w:cs="新宋体"/>
          <w:b w:val="0"/>
          <w:bCs w:val="0"/>
          <w:sz w:val="28"/>
          <w:szCs w:val="24"/>
          <w:lang w:val="en-US" w:eastAsia="zh-CN"/>
        </w:rPr>
      </w:pPr>
      <w:r>
        <w:rPr>
          <w:rFonts w:hint="eastAsia" w:ascii="仿宋" w:hAnsi="仿宋" w:eastAsia="仿宋" w:cs="新宋体"/>
          <w:b w:val="0"/>
          <w:bCs w:val="0"/>
          <w:sz w:val="28"/>
          <w:szCs w:val="24"/>
          <w:lang w:val="en-US" w:eastAsia="zh-CN"/>
        </w:rPr>
        <w:t>2.工程地点：项目位于江西省南昌市；</w:t>
      </w:r>
    </w:p>
    <w:p>
      <w:pPr>
        <w:ind w:firstLine="0" w:firstLineChars="0"/>
        <w:outlineLvl w:val="0"/>
        <w:rPr>
          <w:rFonts w:hint="eastAsia" w:ascii="仿宋" w:hAnsi="仿宋" w:eastAsia="仿宋" w:cs="新宋体"/>
          <w:b/>
          <w:bCs/>
          <w:sz w:val="28"/>
          <w:szCs w:val="24"/>
          <w:lang w:eastAsia="zh-CN"/>
        </w:rPr>
      </w:pPr>
      <w:r>
        <w:rPr>
          <w:rFonts w:hint="eastAsia" w:ascii="仿宋" w:hAnsi="仿宋" w:eastAsia="仿宋" w:cs="新宋体"/>
          <w:b/>
          <w:bCs/>
          <w:sz w:val="28"/>
          <w:szCs w:val="24"/>
          <w:lang w:val="en-US" w:eastAsia="zh-CN"/>
        </w:rPr>
        <w:t>二</w:t>
      </w:r>
      <w:r>
        <w:rPr>
          <w:rFonts w:hint="eastAsia" w:ascii="仿宋" w:hAnsi="仿宋" w:eastAsia="仿宋" w:cs="新宋体"/>
          <w:b/>
          <w:bCs/>
          <w:sz w:val="28"/>
          <w:szCs w:val="24"/>
        </w:rPr>
        <w:t>、编制依据</w:t>
      </w:r>
      <w:r>
        <w:rPr>
          <w:rFonts w:hint="eastAsia" w:ascii="仿宋" w:hAnsi="仿宋" w:eastAsia="仿宋" w:cs="新宋体"/>
          <w:b/>
          <w:bCs/>
          <w:sz w:val="28"/>
          <w:szCs w:val="24"/>
          <w:lang w:eastAsia="zh-CN"/>
        </w:rPr>
        <w:t>：</w:t>
      </w:r>
    </w:p>
    <w:p>
      <w:pPr>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1.执行GB50500-2013《建设工程工程量清单计价规范》；</w:t>
      </w:r>
    </w:p>
    <w:p>
      <w:pPr>
        <w:numPr>
          <w:ilvl w:val="0"/>
          <w:numId w:val="0"/>
        </w:numPr>
        <w:tabs>
          <w:tab w:val="left" w:pos="126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2.《江西省房屋建筑与装饰工程消耗量定额及统一基价表》（2017版）、《江西省通用安装工程消耗量定额及统一基价表》（2017版）、《江西省市政工程消耗量定额及统一基价表》(2017版)。 </w:t>
      </w:r>
    </w:p>
    <w:p>
      <w:pPr>
        <w:numPr>
          <w:ilvl w:val="0"/>
          <w:numId w:val="0"/>
        </w:numPr>
        <w:tabs>
          <w:tab w:val="left" w:pos="126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3.根据赣建价【2019】1号文件，增值税税率调整为9%；</w:t>
      </w:r>
    </w:p>
    <w:p>
      <w:pPr>
        <w:numPr>
          <w:ilvl w:val="0"/>
          <w:numId w:val="0"/>
        </w:numPr>
        <w:tabs>
          <w:tab w:val="left" w:pos="126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4.人工工日单价按赣建价【2020】5号文件调整，即执行的2017版《江西建设工程定额》中：建筑、安装、市政工程定额综合工日单价调整为100元/工日，装饰工程定额综合工日单价调整为117元/工日。</w:t>
      </w:r>
    </w:p>
    <w:p>
      <w:pPr>
        <w:numPr>
          <w:ilvl w:val="0"/>
          <w:numId w:val="0"/>
        </w:numPr>
        <w:tabs>
          <w:tab w:val="left" w:pos="126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5.本工程清单内主要材料按2025年2月《南昌市建设工程造价信息》的价格计取，南昌市信息价没有材料价格的参照周边市区以及市场价；</w:t>
      </w:r>
    </w:p>
    <w:p>
      <w:pPr>
        <w:ind w:firstLine="560" w:firstLineChars="200"/>
        <w:jc w:val="both"/>
        <w:rPr>
          <w:rFonts w:hint="eastAsia" w:ascii="仿宋_GB2312" w:eastAsia="仿宋_GB2312"/>
          <w:sz w:val="28"/>
          <w:szCs w:val="32"/>
          <w:lang w:val="en-US" w:eastAsia="zh-CN"/>
        </w:rPr>
      </w:pPr>
      <w:r>
        <w:rPr>
          <w:rFonts w:hint="eastAsia" w:ascii="仿宋" w:hAnsi="仿宋" w:eastAsia="仿宋" w:cs="仿宋"/>
          <w:sz w:val="28"/>
          <w:szCs w:val="28"/>
          <w:lang w:val="en-US" w:eastAsia="zh-CN"/>
        </w:rPr>
        <w:t>6.甲方提供的临电方案施工图纸及相关资料</w:t>
      </w:r>
      <w:r>
        <w:rPr>
          <w:rFonts w:hint="eastAsia" w:ascii="仿宋_GB2312" w:eastAsia="仿宋_GB2312"/>
          <w:sz w:val="28"/>
          <w:szCs w:val="32"/>
          <w:lang w:val="en-US" w:eastAsia="zh-CN"/>
        </w:rPr>
        <w:t>；</w:t>
      </w:r>
    </w:p>
    <w:p>
      <w:pPr>
        <w:ind w:firstLine="0" w:firstLineChars="0"/>
        <w:outlineLvl w:val="0"/>
        <w:rPr>
          <w:rFonts w:hint="eastAsia" w:ascii="仿宋" w:hAnsi="仿宋" w:eastAsia="仿宋" w:cs="新宋体"/>
          <w:b/>
          <w:bCs/>
          <w:sz w:val="28"/>
          <w:szCs w:val="24"/>
          <w:lang w:val="en-US" w:eastAsia="zh-CN"/>
        </w:rPr>
      </w:pPr>
      <w:r>
        <w:rPr>
          <w:rFonts w:hint="eastAsia" w:ascii="仿宋" w:hAnsi="仿宋" w:eastAsia="仿宋" w:cs="新宋体"/>
          <w:b/>
          <w:bCs/>
          <w:sz w:val="28"/>
          <w:szCs w:val="24"/>
          <w:lang w:val="en-US" w:eastAsia="zh-CN"/>
        </w:rPr>
        <w:t>三、编制范围：</w:t>
      </w:r>
    </w:p>
    <w:p>
      <w:pPr>
        <w:ind w:firstLine="560" w:firstLineChars="200"/>
        <w:outlineLvl w:val="0"/>
        <w:rPr>
          <w:rFonts w:hint="eastAsia" w:ascii="仿宋" w:hAnsi="仿宋" w:eastAsia="仿宋" w:cs="新宋体"/>
          <w:sz w:val="28"/>
          <w:szCs w:val="24"/>
          <w:lang w:val="en-US" w:eastAsia="zh-CN"/>
        </w:rPr>
      </w:pPr>
      <w:r>
        <w:rPr>
          <w:rFonts w:hint="eastAsia" w:ascii="仿宋" w:hAnsi="仿宋" w:eastAsia="仿宋" w:cs="新宋体"/>
          <w:sz w:val="28"/>
          <w:szCs w:val="24"/>
          <w:lang w:val="en-US" w:eastAsia="zh-CN"/>
        </w:rPr>
        <w:t>本项目预算编制范围为江西省南昌市红谷滩区智能制造产业基地项目临电工程等内容。</w:t>
      </w:r>
    </w:p>
    <w:p>
      <w:pPr>
        <w:numPr>
          <w:ilvl w:val="0"/>
          <w:numId w:val="2"/>
        </w:numPr>
        <w:ind w:firstLine="0" w:firstLineChars="0"/>
        <w:outlineLvl w:val="0"/>
        <w:rPr>
          <w:rFonts w:hint="default" w:ascii="仿宋" w:hAnsi="仿宋" w:eastAsia="仿宋"/>
          <w:sz w:val="28"/>
          <w:szCs w:val="28"/>
          <w:highlight w:val="none"/>
          <w:lang w:val="en-US" w:eastAsia="zh-CN"/>
        </w:rPr>
      </w:pPr>
      <w:r>
        <w:rPr>
          <w:rFonts w:hint="eastAsia" w:ascii="仿宋" w:hAnsi="仿宋" w:eastAsia="仿宋" w:cs="新宋体"/>
          <w:b/>
          <w:bCs/>
          <w:sz w:val="28"/>
          <w:szCs w:val="24"/>
          <w:lang w:val="en-US" w:eastAsia="zh-CN"/>
        </w:rPr>
        <w:t>其它需要</w:t>
      </w:r>
      <w:r>
        <w:rPr>
          <w:rFonts w:hint="eastAsia" w:ascii="仿宋" w:hAnsi="仿宋" w:eastAsia="仿宋" w:cs="新宋体"/>
          <w:b/>
          <w:bCs/>
          <w:sz w:val="28"/>
          <w:szCs w:val="24"/>
        </w:rPr>
        <w:t>说明</w:t>
      </w:r>
      <w:r>
        <w:rPr>
          <w:rFonts w:hint="eastAsia" w:ascii="仿宋" w:hAnsi="仿宋" w:eastAsia="仿宋" w:cs="新宋体"/>
          <w:b/>
          <w:bCs/>
          <w:sz w:val="28"/>
          <w:szCs w:val="24"/>
          <w:lang w:val="en-US" w:eastAsia="zh-CN"/>
        </w:rPr>
        <w:t>的问题</w:t>
      </w:r>
      <w:r>
        <w:rPr>
          <w:rFonts w:hint="eastAsia" w:ascii="仿宋" w:hAnsi="仿宋" w:eastAsia="仿宋" w:cs="新宋体"/>
          <w:b/>
          <w:bCs/>
          <w:sz w:val="28"/>
          <w:szCs w:val="24"/>
        </w:rPr>
        <w:t>：</w:t>
      </w:r>
    </w:p>
    <w:p>
      <w:pPr>
        <w:numPr>
          <w:ilvl w:val="0"/>
          <w:numId w:val="3"/>
        </w:numPr>
        <w:ind w:left="420" w:left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本项目要约价为招标控制价金额下浮5%；具体下浮方式为调整管理费及利润费率及锥型水泥杆主材单价；</w:t>
      </w:r>
      <w:bookmarkStart w:id="0" w:name="_GoBack"/>
      <w:bookmarkEnd w:id="0"/>
    </w:p>
    <w:p>
      <w:pPr>
        <w:numPr>
          <w:ilvl w:val="0"/>
          <w:numId w:val="3"/>
        </w:numPr>
        <w:ind w:left="420" w:leftChars="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未尽事宜，详预算</w:t>
      </w:r>
    </w:p>
    <w:p>
      <w:pPr>
        <w:widowControl w:val="0"/>
        <w:numPr>
          <w:ilvl w:val="0"/>
          <w:numId w:val="0"/>
        </w:numPr>
        <w:tabs>
          <w:tab w:val="left" w:pos="312"/>
        </w:tabs>
        <w:jc w:val="both"/>
        <w:rPr>
          <w:rFonts w:hint="eastAsia" w:ascii="仿宋" w:hAnsi="仿宋" w:eastAsia="仿宋"/>
          <w:sz w:val="28"/>
          <w:szCs w:val="28"/>
          <w:highlight w:val="none"/>
          <w:lang w:val="en-US" w:eastAsia="zh-CN"/>
        </w:rPr>
      </w:pPr>
    </w:p>
    <w:p>
      <w:pPr>
        <w:widowControl w:val="0"/>
        <w:numPr>
          <w:ilvl w:val="0"/>
          <w:numId w:val="0"/>
        </w:numPr>
        <w:tabs>
          <w:tab w:val="left" w:pos="312"/>
        </w:tabs>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3A2A8"/>
    <w:multiLevelType w:val="singleLevel"/>
    <w:tmpl w:val="B2B3A2A8"/>
    <w:lvl w:ilvl="0" w:tentative="0">
      <w:start w:val="1"/>
      <w:numFmt w:val="decimal"/>
      <w:lvlText w:val="%1."/>
      <w:lvlJc w:val="left"/>
      <w:pPr>
        <w:tabs>
          <w:tab w:val="left" w:pos="312"/>
        </w:tabs>
      </w:pPr>
    </w:lvl>
  </w:abstractNum>
  <w:abstractNum w:abstractNumId="1">
    <w:nsid w:val="05E3D790"/>
    <w:multiLevelType w:val="singleLevel"/>
    <w:tmpl w:val="05E3D790"/>
    <w:lvl w:ilvl="0" w:tentative="0">
      <w:start w:val="1"/>
      <w:numFmt w:val="chineseCounting"/>
      <w:suff w:val="nothing"/>
      <w:lvlText w:val="%1、"/>
      <w:lvlJc w:val="left"/>
      <w:rPr>
        <w:rFonts w:hint="eastAsia"/>
      </w:rPr>
    </w:lvl>
  </w:abstractNum>
  <w:abstractNum w:abstractNumId="2">
    <w:nsid w:val="53C56C8E"/>
    <w:multiLevelType w:val="singleLevel"/>
    <w:tmpl w:val="53C56C8E"/>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OWMyNDMwZThmMTc1ODE5ZDJjMzg1MTE0ODQ0MzEifQ=="/>
  </w:docVars>
  <w:rsids>
    <w:rsidRoot w:val="00C11AAA"/>
    <w:rsid w:val="000F21B5"/>
    <w:rsid w:val="001A080C"/>
    <w:rsid w:val="00626D12"/>
    <w:rsid w:val="00B83269"/>
    <w:rsid w:val="00B95AC2"/>
    <w:rsid w:val="00BF6CD6"/>
    <w:rsid w:val="00C11AAA"/>
    <w:rsid w:val="00F547A6"/>
    <w:rsid w:val="068E2C95"/>
    <w:rsid w:val="074100EA"/>
    <w:rsid w:val="0DBA6115"/>
    <w:rsid w:val="0E9C44C3"/>
    <w:rsid w:val="13D5558E"/>
    <w:rsid w:val="14B8240A"/>
    <w:rsid w:val="1ABB63E9"/>
    <w:rsid w:val="257D7D42"/>
    <w:rsid w:val="261921CF"/>
    <w:rsid w:val="294F5FEF"/>
    <w:rsid w:val="2D735010"/>
    <w:rsid w:val="2E4162EF"/>
    <w:rsid w:val="32911623"/>
    <w:rsid w:val="35064D89"/>
    <w:rsid w:val="351B6E80"/>
    <w:rsid w:val="37E16F08"/>
    <w:rsid w:val="39430882"/>
    <w:rsid w:val="39BC48E3"/>
    <w:rsid w:val="3BA47814"/>
    <w:rsid w:val="3BFC795C"/>
    <w:rsid w:val="3EC76A8F"/>
    <w:rsid w:val="40C43051"/>
    <w:rsid w:val="539337DE"/>
    <w:rsid w:val="54B76B06"/>
    <w:rsid w:val="57B021D0"/>
    <w:rsid w:val="586F3145"/>
    <w:rsid w:val="5ABA1AE9"/>
    <w:rsid w:val="5DE50D1C"/>
    <w:rsid w:val="6A1C5014"/>
    <w:rsid w:val="7163695C"/>
    <w:rsid w:val="716B07A3"/>
    <w:rsid w:val="71D4494F"/>
    <w:rsid w:val="744F365A"/>
    <w:rsid w:val="74A03AC7"/>
    <w:rsid w:val="7654457D"/>
    <w:rsid w:val="789C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519</Words>
  <Characters>573</Characters>
  <Lines>1</Lines>
  <Paragraphs>1</Paragraphs>
  <TotalTime>10</TotalTime>
  <ScaleCrop>false</ScaleCrop>
  <LinksUpToDate>false</LinksUpToDate>
  <CharactersWithSpaces>590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2024-03-31T05:42:00Z</dcterms:created>
  <dc:creator>tian lan</dc:creator>
  <cp:lastModifiedBy>攤</cp:lastModifiedBy>
  <dcterms:modified xsi:type="dcterms:W3CDTF">2025-03-26T07:23:31Z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02FF22965D824992975755D4920E8E16</vt:lpwstr>
  </property>
</Properties>
</file>