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南昌西站洪城红司机驿站建设项目-劳务作业</w:t>
      </w:r>
    </w:p>
    <w:p w14:paraId="711C7CF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JXMFF20250601</w:t>
      </w:r>
    </w:p>
    <w:p w14:paraId="2D11779D">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江西明法招标有限公司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59EFD5A6">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3149D5E6">
      <w:pPr>
        <w:pStyle w:val="46"/>
        <w:pageBreakBefore w:val="0"/>
        <w:kinsoku/>
        <w:overflowPunct/>
        <w:topLinePunct w:val="0"/>
        <w:bidi w:val="0"/>
        <w:rPr>
          <w:rFonts w:hint="eastAsia" w:ascii="宋体" w:hAnsi="宋体" w:eastAsia="宋体" w:cs="宋体"/>
          <w:color w:val="auto"/>
          <w:highlight w:val="none"/>
        </w:rPr>
      </w:pPr>
    </w:p>
    <w:p w14:paraId="5AC76B18">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6E7F6A2">
      <w:pPr>
        <w:pStyle w:val="19"/>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p>
    <w:p w14:paraId="0D1CC807">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2</w:t>
      </w:r>
    </w:p>
    <w:p w14:paraId="51D34DCD">
      <w:pPr>
        <w:pStyle w:val="19"/>
        <w:tabs>
          <w:tab w:val="right" w:leader="dot" w:pos="8820"/>
          <w:tab w:val="clear" w:pos="720"/>
          <w:tab w:val="clear" w:pos="9072"/>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14:paraId="312F3A12">
      <w:pPr>
        <w:pStyle w:val="19"/>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eastAsia="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 16</w:t>
      </w:r>
    </w:p>
    <w:p w14:paraId="5FEAA11D">
      <w:pPr>
        <w:pStyle w:val="19"/>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7</w:t>
      </w:r>
    </w:p>
    <w:p w14:paraId="6DA3C67A">
      <w:pPr>
        <w:pStyle w:val="46"/>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2ECF4644">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609EF1E8">
      <w:pPr>
        <w:pStyle w:val="46"/>
        <w:pageBreakBefore w:val="0"/>
        <w:kinsoku/>
        <w:overflowPunct/>
        <w:topLinePunct w:val="0"/>
        <w:bidi w:val="0"/>
        <w:rPr>
          <w:rFonts w:hint="eastAsia" w:ascii="宋体" w:hAnsi="宋体" w:eastAsia="宋体" w:cs="宋体"/>
          <w:color w:val="auto"/>
          <w:szCs w:val="28"/>
          <w:highlight w:val="none"/>
        </w:rPr>
      </w:pPr>
    </w:p>
    <w:p w14:paraId="22FEE8FD">
      <w:pPr>
        <w:pStyle w:val="46"/>
        <w:pageBreakBefore w:val="0"/>
        <w:kinsoku/>
        <w:overflowPunct/>
        <w:topLinePunct w:val="0"/>
        <w:bidi w:val="0"/>
        <w:rPr>
          <w:rFonts w:hint="eastAsia" w:ascii="宋体" w:hAnsi="宋体" w:eastAsia="宋体" w:cs="宋体"/>
          <w:color w:val="auto"/>
          <w:szCs w:val="28"/>
          <w:highlight w:val="none"/>
        </w:rPr>
      </w:pPr>
    </w:p>
    <w:p w14:paraId="089E9EE3">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 xml:space="preserve"> 江西明法招标有限公司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南昌西站洪城红司机驿站建设项目-劳务作业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JXMFF20250601</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762"/>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30"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762"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830"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JXMFF20250601</w:t>
            </w:r>
          </w:p>
        </w:tc>
        <w:tc>
          <w:tcPr>
            <w:tcW w:w="2762"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南昌西站洪城红司机驿站建设项目-劳务作业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998705.25</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0E664E29">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eastAsia="宋体" w:cs="宋体"/>
          <w:color w:val="auto"/>
          <w:kern w:val="0"/>
          <w:sz w:val="24"/>
          <w:szCs w:val="24"/>
          <w:highlight w:val="none"/>
          <w:lang w:val="en-US" w:eastAsia="zh-CN"/>
        </w:rPr>
        <w:t>参选人必须满足《政府采购法》第二十二条第一款的规定</w:t>
      </w:r>
      <w:r>
        <w:rPr>
          <w:rFonts w:hint="eastAsia" w:ascii="宋体" w:hAnsi="宋体" w:cs="宋体"/>
          <w:color w:val="auto"/>
          <w:sz w:val="24"/>
          <w:szCs w:val="24"/>
          <w:highlight w:val="none"/>
        </w:rPr>
        <w:t>；</w:t>
      </w:r>
    </w:p>
    <w:p w14:paraId="67ED5EDD">
      <w:pPr>
        <w:tabs>
          <w:tab w:val="left" w:pos="735"/>
          <w:tab w:val="left" w:pos="1418"/>
        </w:tabs>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和通过中国政府采购网查询相关主体信用记录，被列入政府采购严重违法失信行为记录名单（处罚期限尚未届满的）的</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，不得参与本项目的</w:t>
      </w:r>
      <w:r>
        <w:rPr>
          <w:rFonts w:hint="eastAsia" w:ascii="宋体" w:hAnsi="宋体" w:cs="宋体"/>
          <w:color w:val="auto"/>
          <w:sz w:val="24"/>
          <w:szCs w:val="24"/>
          <w:highlight w:val="none"/>
          <w:lang w:eastAsia="zh-CN"/>
        </w:rPr>
        <w:t>比选活动</w:t>
      </w:r>
      <w:r>
        <w:rPr>
          <w:rFonts w:hint="eastAsia" w:ascii="宋体" w:hAnsi="宋体" w:cs="宋体"/>
          <w:color w:val="auto"/>
          <w:sz w:val="24"/>
          <w:szCs w:val="24"/>
          <w:highlight w:val="none"/>
        </w:rPr>
        <w:t>；</w:t>
      </w:r>
    </w:p>
    <w:p w14:paraId="54FB6652">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.提供法定代表人授权委托书（或法定代表人证明资料）原件及被授权人（或法定代表人）身份证复印件；提供委托代理人在该单位标前三个月内任意一个月的社保凭证；</w:t>
      </w:r>
    </w:p>
    <w:p w14:paraId="44B0980E">
      <w:pPr>
        <w:tabs>
          <w:tab w:val="left" w:pos="735"/>
          <w:tab w:val="left" w:pos="1418"/>
        </w:tabs>
        <w:snapToGrid w:val="0"/>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.本项目不接受联合体参选；</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其他资格条件详见比选文件。</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7</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30</w:t>
      </w:r>
      <w:r>
        <w:rPr>
          <w:rFonts w:hint="eastAsia" w:ascii="宋体" w:hAnsi="宋体" w:eastAsia="宋体" w:cs="宋体"/>
          <w:color w:val="auto"/>
          <w:kern w:val="0"/>
          <w:sz w:val="24"/>
          <w:highlight w:val="none"/>
        </w:rPr>
        <w:t>时（北京时间）。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w:t>
      </w:r>
      <w:bookmarkStart w:id="58" w:name="_GoBack"/>
      <w:bookmarkEnd w:id="58"/>
      <w:r>
        <w:rPr>
          <w:rFonts w:hint="eastAsia" w:ascii="宋体" w:hAnsi="宋体" w:eastAsia="宋体" w:cs="宋体"/>
          <w:color w:val="auto"/>
          <w:kern w:val="0"/>
          <w:sz w:val="24"/>
          <w:highlight w:val="none"/>
          <w:lang w:eastAsia="zh-CN"/>
        </w:rPr>
        <w:t>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江西明法招标有限公司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江西省南昌市南昌县小蓝经济技术开发区富山大道528号</w:t>
      </w:r>
    </w:p>
    <w:p w14:paraId="7A8C5A88">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15970604995</w:t>
      </w:r>
    </w:p>
    <w:p w14:paraId="02E2F8E7">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南昌西站洪城红司机驿站建设项目-劳务作业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JXMFF20250601</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江西明法招标有限公司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江西省南昌市南昌县小蓝经济技术开发区富山大道528号</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吴振华</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15970604995</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2"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2"/>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壹万</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10000</w:t>
            </w:r>
            <w:r>
              <w:rPr>
                <w:rFonts w:hint="eastAsia" w:ascii="宋体" w:hAnsi="宋体" w:eastAsia="宋体" w:cs="宋体"/>
                <w:color w:val="auto"/>
                <w:sz w:val="24"/>
                <w:szCs w:val="24"/>
                <w:highlight w:val="none"/>
              </w:rPr>
              <w:t>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rPr>
              <w:t>江西明法招标有限公司南昌红谷滩区分公司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eastAsia="宋体" w:cs="宋体"/>
                <w:color w:val="000000"/>
                <w:sz w:val="24"/>
                <w:szCs w:val="24"/>
                <w:highlight w:val="none"/>
                <w:lang w:eastAsia="zh-CN"/>
              </w:rPr>
              <w:t>791910129210101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000000"/>
                <w:sz w:val="24"/>
                <w:szCs w:val="24"/>
                <w:highlight w:val="none"/>
                <w:lang w:eastAsia="zh-CN"/>
              </w:rPr>
              <w:t>招商银行股份有限公司南昌红谷滩支行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JXMFF20250601</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jxfmf2022@163.com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人民币4894（</w:t>
            </w:r>
            <w:r>
              <w:rPr>
                <w:rFonts w:hint="default" w:ascii="Arial" w:hAnsi="Arial" w:cs="Arial"/>
                <w:bCs/>
                <w:color w:val="auto"/>
                <w:sz w:val="24"/>
                <w:highlight w:val="none"/>
                <w:lang w:val="en-US" w:eastAsia="zh-CN"/>
              </w:rPr>
              <w:t>¥</w:t>
            </w:r>
            <w:r>
              <w:rPr>
                <w:rFonts w:hint="eastAsia" w:ascii="Arial" w:hAnsi="Arial" w:cs="Arial"/>
                <w:bCs/>
                <w:color w:val="auto"/>
                <w:sz w:val="24"/>
                <w:highlight w:val="none"/>
                <w:lang w:val="en-US" w:eastAsia="zh-CN"/>
              </w:rPr>
              <w:t>肆仟捌佰玖拾肆</w:t>
            </w:r>
            <w:r>
              <w:rPr>
                <w:rFonts w:hint="eastAsia" w:ascii="宋体" w:hAnsi="宋体" w:cs="宋体"/>
                <w:bCs/>
                <w:color w:val="auto"/>
                <w:sz w:val="24"/>
                <w:highlight w:val="none"/>
                <w:lang w:val="en-US" w:eastAsia="zh-CN"/>
              </w:rPr>
              <w:t>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 w:name="_Toc17175"/>
      <w:bookmarkStart w:id="4" w:name="_Toc31761"/>
      <w:bookmarkStart w:id="5" w:name="_Toc147282124"/>
      <w:bookmarkStart w:id="6" w:name="_Toc377982317"/>
      <w:bookmarkStart w:id="7" w:name="_Toc324678925"/>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江西明法招标有限公司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8" w:name="_Toc202172745"/>
      <w:r>
        <w:rPr>
          <w:rFonts w:hint="eastAsia" w:ascii="宋体" w:hAnsi="宋体" w:eastAsia="宋体" w:cs="宋体"/>
          <w:b/>
          <w:bCs/>
          <w:color w:val="auto"/>
          <w:sz w:val="24"/>
          <w:highlight w:val="none"/>
        </w:rPr>
        <w:t>3.</w:t>
      </w:r>
      <w:bookmarkEnd w:id="8"/>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6"/>
      <w:r>
        <w:rPr>
          <w:rFonts w:hint="eastAsia" w:ascii="宋体" w:hAnsi="宋体" w:eastAsia="宋体" w:cs="宋体"/>
          <w:b/>
          <w:bCs/>
          <w:color w:val="auto"/>
          <w:sz w:val="24"/>
          <w:highlight w:val="none"/>
        </w:rPr>
        <w:t>5. 参选费用</w:t>
      </w:r>
      <w:bookmarkEnd w:id="9"/>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0" w:name="_Toc202172747"/>
      <w:r>
        <w:rPr>
          <w:rFonts w:hint="eastAsia" w:ascii="宋体" w:hAnsi="宋体" w:eastAsia="宋体" w:cs="宋体"/>
          <w:b/>
          <w:bCs/>
          <w:color w:val="auto"/>
          <w:sz w:val="24"/>
          <w:highlight w:val="none"/>
        </w:rPr>
        <w:t>6. 参选人代表</w:t>
      </w:r>
      <w:bookmarkEnd w:id="10"/>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1"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1"/>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9"/>
      <w:r>
        <w:rPr>
          <w:rFonts w:hint="eastAsia" w:ascii="宋体" w:hAnsi="宋体" w:eastAsia="宋体" w:cs="宋体"/>
          <w:b/>
          <w:bCs/>
          <w:color w:val="auto"/>
          <w:sz w:val="24"/>
          <w:highlight w:val="none"/>
        </w:rPr>
        <w:t>7. 比选文件构成</w:t>
      </w:r>
      <w:bookmarkEnd w:id="12"/>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0"/>
      <w:r>
        <w:rPr>
          <w:rFonts w:hint="eastAsia" w:ascii="宋体" w:hAnsi="宋体" w:eastAsia="宋体" w:cs="宋体"/>
          <w:b/>
          <w:bCs/>
          <w:color w:val="auto"/>
          <w:sz w:val="24"/>
          <w:highlight w:val="none"/>
        </w:rPr>
        <w:t>8. 比选文件的</w:t>
      </w:r>
      <w:bookmarkEnd w:id="13"/>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51"/>
      <w:r>
        <w:rPr>
          <w:rFonts w:hint="eastAsia" w:ascii="宋体" w:hAnsi="宋体" w:eastAsia="宋体" w:cs="宋体"/>
          <w:b/>
          <w:bCs/>
          <w:color w:val="auto"/>
          <w:sz w:val="24"/>
          <w:highlight w:val="none"/>
        </w:rPr>
        <w:t>9. 比选文件的修改</w:t>
      </w:r>
      <w:bookmarkEnd w:id="14"/>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5" w:name="_Toc202172752"/>
      <w:r>
        <w:rPr>
          <w:rFonts w:hint="eastAsia" w:ascii="宋体" w:hAnsi="宋体" w:eastAsia="宋体" w:cs="宋体"/>
          <w:b/>
          <w:bCs/>
          <w:color w:val="auto"/>
          <w:sz w:val="24"/>
          <w:highlight w:val="none"/>
        </w:rPr>
        <w:t>三、 参选文件的编制</w:t>
      </w:r>
      <w:bookmarkEnd w:id="15"/>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3"/>
      <w:r>
        <w:rPr>
          <w:rFonts w:hint="eastAsia" w:ascii="宋体" w:hAnsi="宋体" w:eastAsia="宋体" w:cs="宋体"/>
          <w:b/>
          <w:bCs/>
          <w:color w:val="auto"/>
          <w:sz w:val="24"/>
          <w:highlight w:val="none"/>
        </w:rPr>
        <w:t>10. 提示</w:t>
      </w:r>
      <w:bookmarkEnd w:id="16"/>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7" w:name="_Toc202172754"/>
      <w:r>
        <w:rPr>
          <w:rFonts w:hint="eastAsia" w:ascii="宋体" w:hAnsi="宋体" w:eastAsia="宋体" w:cs="宋体"/>
          <w:b/>
          <w:bCs/>
          <w:color w:val="auto"/>
          <w:sz w:val="24"/>
          <w:highlight w:val="none"/>
        </w:rPr>
        <w:t>11. 参选文件计量单位</w:t>
      </w:r>
      <w:bookmarkEnd w:id="17"/>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8" w:name="_Toc202172755"/>
      <w:r>
        <w:rPr>
          <w:rFonts w:hint="eastAsia" w:ascii="宋体" w:hAnsi="宋体" w:eastAsia="宋体" w:cs="宋体"/>
          <w:b/>
          <w:bCs/>
          <w:color w:val="auto"/>
          <w:sz w:val="24"/>
          <w:highlight w:val="none"/>
        </w:rPr>
        <w:t>12. 参选文件的构成</w:t>
      </w:r>
      <w:bookmarkEnd w:id="18"/>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9"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9"/>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0" w:name="_Toc202172757"/>
      <w:r>
        <w:rPr>
          <w:rFonts w:hint="eastAsia" w:ascii="宋体" w:hAnsi="宋体" w:eastAsia="宋体" w:cs="宋体"/>
          <w:b/>
          <w:bCs/>
          <w:color w:val="auto"/>
          <w:sz w:val="24"/>
          <w:highlight w:val="none"/>
        </w:rPr>
        <w:t>14. 证明工程、货物、服务符合比选文件规定的文件</w:t>
      </w:r>
      <w:bookmarkEnd w:id="20"/>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1" w:name="_Toc202172758"/>
      <w:r>
        <w:rPr>
          <w:rFonts w:hint="eastAsia" w:ascii="宋体" w:hAnsi="宋体" w:eastAsia="宋体" w:cs="宋体"/>
          <w:b/>
          <w:bCs/>
          <w:color w:val="auto"/>
          <w:sz w:val="24"/>
          <w:highlight w:val="none"/>
        </w:rPr>
        <w:t>15. 参选报价</w:t>
      </w:r>
      <w:bookmarkEnd w:id="21"/>
      <w:bookmarkStart w:id="22"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998705.25</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2"/>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60"/>
      <w:r>
        <w:rPr>
          <w:rFonts w:hint="eastAsia" w:ascii="宋体" w:hAnsi="宋体" w:eastAsia="宋体" w:cs="宋体"/>
          <w:b/>
          <w:bCs/>
          <w:color w:val="auto"/>
          <w:sz w:val="24"/>
          <w:highlight w:val="none"/>
        </w:rPr>
        <w:t>16. 参选有效期</w:t>
      </w:r>
      <w:bookmarkEnd w:id="23"/>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4" w:name="_Toc202172761"/>
      <w:r>
        <w:rPr>
          <w:rFonts w:hint="eastAsia" w:ascii="宋体" w:hAnsi="宋体" w:eastAsia="宋体" w:cs="宋体"/>
          <w:b/>
          <w:bCs/>
          <w:color w:val="auto"/>
          <w:sz w:val="24"/>
          <w:highlight w:val="none"/>
        </w:rPr>
        <w:t>17.参选文件的签署及规定</w:t>
      </w:r>
      <w:bookmarkEnd w:id="24"/>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5"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5"/>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3"/>
      <w:r>
        <w:rPr>
          <w:rFonts w:hint="eastAsia" w:ascii="宋体" w:hAnsi="宋体" w:eastAsia="宋体" w:cs="宋体"/>
          <w:b/>
          <w:bCs/>
          <w:color w:val="auto"/>
          <w:sz w:val="24"/>
          <w:highlight w:val="none"/>
        </w:rPr>
        <w:t>18. 参选文件的密封及标记</w:t>
      </w:r>
      <w:bookmarkEnd w:id="26"/>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7" w:name="_Toc202172764"/>
      <w:r>
        <w:rPr>
          <w:rFonts w:hint="eastAsia" w:ascii="宋体" w:hAnsi="宋体" w:eastAsia="宋体" w:cs="宋体"/>
          <w:b/>
          <w:bCs/>
          <w:color w:val="auto"/>
          <w:sz w:val="24"/>
          <w:highlight w:val="none"/>
        </w:rPr>
        <w:t>19. 参选截止时间</w:t>
      </w:r>
      <w:bookmarkEnd w:id="27"/>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5"/>
      <w:r>
        <w:rPr>
          <w:rFonts w:hint="eastAsia" w:ascii="宋体" w:hAnsi="宋体" w:eastAsia="宋体" w:cs="宋体"/>
          <w:b/>
          <w:bCs/>
          <w:color w:val="auto"/>
          <w:sz w:val="24"/>
          <w:highlight w:val="none"/>
        </w:rPr>
        <w:t>20. 迟交的参选文件</w:t>
      </w:r>
      <w:bookmarkEnd w:id="28"/>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9" w:name="_Toc202172766"/>
      <w:r>
        <w:rPr>
          <w:rFonts w:hint="eastAsia" w:ascii="宋体" w:hAnsi="宋体" w:eastAsia="宋体" w:cs="宋体"/>
          <w:b/>
          <w:bCs/>
          <w:color w:val="auto"/>
          <w:sz w:val="24"/>
          <w:highlight w:val="none"/>
        </w:rPr>
        <w:t>21. 参选文件的修改和撤回</w:t>
      </w:r>
      <w:bookmarkEnd w:id="29"/>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0" w:name="_Toc202172767"/>
      <w:r>
        <w:rPr>
          <w:rFonts w:hint="eastAsia" w:ascii="宋体" w:hAnsi="宋体" w:eastAsia="宋体" w:cs="宋体"/>
          <w:b/>
          <w:bCs/>
          <w:color w:val="auto"/>
          <w:sz w:val="24"/>
          <w:highlight w:val="none"/>
        </w:rPr>
        <w:t>五、 比选及</w:t>
      </w:r>
      <w:bookmarkEnd w:id="30"/>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1"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1"/>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2" w:name="_Toc202172773"/>
      <w:r>
        <w:rPr>
          <w:rFonts w:hint="eastAsia" w:ascii="宋体" w:hAnsi="宋体" w:eastAsia="宋体" w:cs="宋体"/>
          <w:b/>
          <w:bCs/>
          <w:color w:val="auto"/>
          <w:sz w:val="24"/>
          <w:highlight w:val="none"/>
        </w:rPr>
        <w:t>26. 与招标代理机构和比选人的接触</w:t>
      </w:r>
      <w:bookmarkEnd w:id="32"/>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3" w:name="_Toc202172774"/>
      <w:r>
        <w:rPr>
          <w:rFonts w:hint="eastAsia" w:ascii="宋体" w:hAnsi="宋体" w:eastAsia="宋体" w:cs="宋体"/>
          <w:b/>
          <w:bCs/>
          <w:color w:val="auto"/>
          <w:sz w:val="24"/>
          <w:highlight w:val="none"/>
        </w:rPr>
        <w:t>六、 授予合同</w:t>
      </w:r>
      <w:bookmarkEnd w:id="33"/>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4"/>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江西明法招标有限公司，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15970604995</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3"/>
    <w:bookmarkEnd w:id="4"/>
    <w:bookmarkEnd w:id="5"/>
    <w:bookmarkEnd w:id="6"/>
    <w:bookmarkEnd w:id="7"/>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5" w:name="_Toc15373"/>
      <w:r>
        <w:rPr>
          <w:rFonts w:hint="eastAsia" w:ascii="宋体" w:hAnsi="宋体" w:eastAsia="宋体" w:cs="宋体"/>
          <w:b/>
          <w:color w:val="auto"/>
          <w:sz w:val="32"/>
          <w:szCs w:val="32"/>
          <w:highlight w:val="none"/>
        </w:rPr>
        <w:t>第三章 评审办法</w:t>
      </w:r>
      <w:bookmarkEnd w:id="35"/>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价，得分30分；</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报价比评标基准价每高1%扣1分，每低1%扣0.5分，最多扣5分。计算结果保留至小数点后两位。</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4AD9D115">
      <w:pPr>
        <w:rPr>
          <w:rFonts w:hint="eastAsia" w:ascii="宋体" w:hAnsi="宋体" w:eastAsia="宋体" w:cs="宋体"/>
          <w:b/>
          <w:color w:val="auto"/>
          <w:sz w:val="32"/>
          <w:szCs w:val="32"/>
          <w:highlight w:val="none"/>
          <w:lang w:eastAsia="zh-CN"/>
        </w:rPr>
      </w:pPr>
      <w:bookmarkStart w:id="36"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6"/>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41C16174">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7D6EE30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8、工程款支付：工程完工办理验收后支付至验收合格工程量价款的</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0%，办理竣工验收后，结算审计完成支付至结算价的97%，剩余3%作为质保金</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待质量缺陷责任期（24个月）满后</w:t>
      </w:r>
      <w:r>
        <w:rPr>
          <w:rFonts w:hint="eastAsia" w:ascii="宋体" w:hAnsi="宋体" w:cs="宋体"/>
          <w:color w:val="auto"/>
          <w:kern w:val="2"/>
          <w:sz w:val="24"/>
          <w:szCs w:val="24"/>
          <w:highlight w:val="none"/>
          <w:lang w:val="en-US" w:eastAsia="zh-CN" w:bidi="ar-SA"/>
        </w:rPr>
        <w:t>且无扣除情形的，一次性支付剩余尾款</w:t>
      </w:r>
      <w:r>
        <w:rPr>
          <w:rFonts w:hint="eastAsia" w:ascii="宋体" w:hAnsi="宋体" w:eastAsia="宋体" w:cs="宋体"/>
          <w:color w:val="auto"/>
          <w:kern w:val="2"/>
          <w:sz w:val="24"/>
          <w:szCs w:val="24"/>
          <w:highlight w:val="none"/>
          <w:lang w:val="en-US" w:eastAsia="zh-CN" w:bidi="ar-SA"/>
        </w:rPr>
        <w:t>。</w:t>
      </w: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4C58855E">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10、合同履行期间因市场物价波动影响合同价款，</w:t>
      </w:r>
      <w:r>
        <w:rPr>
          <w:rFonts w:hint="eastAsia" w:ascii="宋体" w:hAnsi="宋体" w:eastAsia="宋体" w:cs="宋体"/>
          <w:sz w:val="24"/>
          <w:szCs w:val="24"/>
          <w:highlight w:val="none"/>
          <w:lang w:val="en-US" w:eastAsia="zh-CN"/>
        </w:rPr>
        <w:t>建设单位对本项目的结算审计价超审计预算价±5％</w:t>
      </w:r>
      <w:r>
        <w:rPr>
          <w:rFonts w:hint="eastAsia" w:ascii="宋体" w:hAnsi="宋体" w:cs="宋体"/>
          <w:sz w:val="24"/>
          <w:szCs w:val="24"/>
          <w:highlight w:val="none"/>
          <w:lang w:val="en-US" w:eastAsia="zh-CN"/>
        </w:rPr>
        <w:t>时</w:t>
      </w:r>
      <w:r>
        <w:rPr>
          <w:rFonts w:hint="eastAsia" w:ascii="宋体" w:hAnsi="宋体" w:eastAsia="宋体" w:cs="宋体"/>
          <w:color w:val="auto"/>
          <w:kern w:val="2"/>
          <w:sz w:val="24"/>
          <w:szCs w:val="24"/>
          <w:highlight w:val="none"/>
          <w:lang w:val="en-US" w:eastAsia="zh-CN" w:bidi="ar-SA"/>
        </w:rPr>
        <w:t>中标人应分摊计价风险。</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p>
    <w:p w14:paraId="5FC3A6B5">
      <w:pPr>
        <w:snapToGrid w:val="0"/>
        <w:spacing w:line="360" w:lineRule="auto"/>
        <w:jc w:val="center"/>
        <w:rPr>
          <w:rFonts w:hint="eastAsia" w:ascii="宋体" w:hAnsi="宋体" w:cs="宋体"/>
          <w:color w:val="auto"/>
          <w:sz w:val="24"/>
          <w:highlight w:val="none"/>
        </w:rPr>
      </w:pPr>
      <w:bookmarkStart w:id="37"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38"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37"/>
      <w:r>
        <w:rPr>
          <w:rFonts w:hint="eastAsia" w:ascii="宋体" w:hAnsi="宋体" w:cs="宋体"/>
          <w:color w:val="auto"/>
          <w:sz w:val="44"/>
          <w:szCs w:val="44"/>
          <w:highlight w:val="none"/>
        </w:rPr>
        <w:t>格式</w:t>
      </w:r>
      <w:bookmarkEnd w:id="38"/>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39" w:name="_Toc377982361"/>
      <w:bookmarkStart w:id="40" w:name="_Toc324678969"/>
      <w:bookmarkStart w:id="41" w:name="_Toc178705054"/>
      <w:bookmarkStart w:id="42" w:name="_Toc182285110"/>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39"/>
      <w:bookmarkEnd w:id="40"/>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1"/>
      <w:bookmarkEnd w:id="42"/>
      <w:bookmarkStart w:id="43" w:name="_Toc377982362"/>
      <w:bookmarkStart w:id="44" w:name="_Toc324678970"/>
    </w:p>
    <w:bookmarkEnd w:id="43"/>
    <w:p w14:paraId="43523EB4">
      <w:pPr>
        <w:jc w:val="center"/>
        <w:rPr>
          <w:rFonts w:hint="eastAsia" w:ascii="宋体" w:hAnsi="宋体" w:cs="宋体"/>
          <w:b/>
          <w:bCs/>
          <w:color w:val="auto"/>
          <w:sz w:val="36"/>
          <w:szCs w:val="36"/>
          <w:highlight w:val="none"/>
        </w:rPr>
      </w:pPr>
      <w:bookmarkStart w:id="45" w:name="_Toc377982363"/>
      <w:r>
        <w:rPr>
          <w:rFonts w:hint="eastAsia" w:ascii="宋体" w:hAnsi="宋体" w:cs="宋体"/>
          <w:b/>
          <w:bCs/>
          <w:color w:val="auto"/>
          <w:sz w:val="36"/>
          <w:szCs w:val="36"/>
          <w:highlight w:val="none"/>
        </w:rPr>
        <w:t>2、开标一览表</w:t>
      </w:r>
      <w:bookmarkEnd w:id="44"/>
      <w:bookmarkEnd w:id="45"/>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46" w:name="_Toc403422543"/>
      <w:bookmarkStart w:id="47" w:name="_Toc324678971"/>
      <w:bookmarkStart w:id="48"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46"/>
      <w:bookmarkEnd w:id="47"/>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49"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0"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0"/>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49"/>
    <w:p w14:paraId="68C34501">
      <w:pPr>
        <w:pStyle w:val="14"/>
        <w:rPr>
          <w:rFonts w:hint="eastAsia" w:hAnsi="宋体" w:cs="宋体"/>
          <w:color w:val="auto"/>
          <w:sz w:val="24"/>
          <w:szCs w:val="24"/>
          <w:highlight w:val="none"/>
          <w:u w:val="single"/>
        </w:rPr>
      </w:pPr>
      <w:bookmarkStart w:id="51"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1"/>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2"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2"/>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3"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3"/>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54"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
          <w:bCs/>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
          <w:bCs/>
          <w:color w:val="auto"/>
          <w:kern w:val="0"/>
          <w:sz w:val="24"/>
          <w:szCs w:val="24"/>
          <w:highlight w:val="none"/>
        </w:rPr>
        <w:t>注：以上材料需在</w:t>
      </w:r>
      <w:r>
        <w:rPr>
          <w:rFonts w:hint="eastAsia" w:ascii="宋体" w:hAnsi="宋体" w:cs="宋体"/>
          <w:b/>
          <w:bCs/>
          <w:color w:val="auto"/>
          <w:kern w:val="0"/>
          <w:sz w:val="24"/>
          <w:szCs w:val="24"/>
          <w:highlight w:val="none"/>
          <w:lang w:eastAsia="zh-CN"/>
        </w:rPr>
        <w:t>参选</w:t>
      </w:r>
      <w:r>
        <w:rPr>
          <w:rFonts w:hint="eastAsia" w:ascii="宋体" w:hAnsi="宋体" w:cs="宋体"/>
          <w:b/>
          <w:bCs/>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55" w:name="_Toc12395"/>
      <w:bookmarkStart w:id="56" w:name="_Toc99713455"/>
      <w:bookmarkStart w:id="57"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55"/>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56"/>
      <w:bookmarkEnd w:id="57"/>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54"/>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48"/>
    <w:p w14:paraId="46C4DEEE">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val="en-US" w:eastAsia="zh-CN"/>
        </w:rPr>
        <w:t>0</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03CAE162">
      <w:pPr>
        <w:pStyle w:val="10"/>
        <w:ind w:firstLine="0"/>
        <w:rPr>
          <w:rFonts w:hint="eastAsia" w:ascii="宋体" w:hAnsi="宋体" w:eastAsia="宋体" w:cs="宋体"/>
          <w:color w:val="auto"/>
          <w:sz w:val="24"/>
          <w:szCs w:val="24"/>
          <w:highlight w:val="none"/>
        </w:rPr>
        <w:sectPr>
          <w:pgSz w:w="12240" w:h="15840"/>
          <w:pgMar w:top="1440" w:right="1797" w:bottom="1440" w:left="1797" w:header="680" w:footer="680" w:gutter="0"/>
          <w:pgNumType w:fmt="decimal"/>
          <w:cols w:space="720" w:num="1"/>
          <w:rtlGutter w:val="1"/>
          <w:docGrid w:linePitch="381" w:charSpace="0"/>
        </w:sectPr>
      </w:pP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6F408CCC">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EB82">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909F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2909F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9859">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C88985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957C0">
                          <w:pPr>
                            <w:pStyle w:val="1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63957C0">
                    <w:pPr>
                      <w:pStyle w:val="1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986D6">
                          <w:pPr>
                            <w:pStyle w:val="1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2F986D6">
                    <w:pPr>
                      <w:pStyle w:val="17"/>
                    </w:pPr>
                    <w:r>
                      <w:fldChar w:fldCharType="begin"/>
                    </w:r>
                    <w:r>
                      <w:instrText xml:space="preserve"> PAGE  \* MERGEFORMAT </w:instrText>
                    </w:r>
                    <w:r>
                      <w:fldChar w:fldCharType="separate"/>
                    </w:r>
                    <w:r>
                      <w:t>36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387C05A9"/>
    <w:multiLevelType w:val="singleLevel"/>
    <w:tmpl w:val="387C05A9"/>
    <w:lvl w:ilvl="0" w:tentative="0">
      <w:start w:val="1"/>
      <w:numFmt w:val="decimal"/>
      <w:lvlText w:val="%1."/>
      <w:lvlJc w:val="left"/>
      <w:pPr>
        <w:tabs>
          <w:tab w:val="left" w:pos="312"/>
        </w:tabs>
      </w:pPr>
    </w:lvl>
  </w:abstractNum>
  <w:abstractNum w:abstractNumId="4">
    <w:nsid w:val="570B55D8"/>
    <w:multiLevelType w:val="singleLevel"/>
    <w:tmpl w:val="570B55D8"/>
    <w:lvl w:ilvl="0" w:tentative="0">
      <w:start w:val="7"/>
      <w:numFmt w:val="chineseCounting"/>
      <w:suff w:val="nothing"/>
      <w:lvlText w:val="%1、"/>
      <w:lvlJc w:val="left"/>
    </w:lvl>
  </w:abstractNum>
  <w:abstractNum w:abstractNumId="5">
    <w:nsid w:val="5A167C99"/>
    <w:multiLevelType w:val="singleLevel"/>
    <w:tmpl w:val="5A167C99"/>
    <w:lvl w:ilvl="0" w:tentative="0">
      <w:start w:val="2"/>
      <w:numFmt w:val="chineseCounting"/>
      <w:suff w:val="nothing"/>
      <w:lvlText w:val="%1、"/>
      <w:lvlJc w:val="left"/>
      <w:rPr>
        <w:rFonts w:hint="eastAsia"/>
      </w:rPr>
    </w:lvl>
  </w:abstractNum>
  <w:abstractNum w:abstractNumId="6">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5C4CBF"/>
    <w:rsid w:val="01A96C88"/>
    <w:rsid w:val="01C268D7"/>
    <w:rsid w:val="01F575FD"/>
    <w:rsid w:val="024E7E34"/>
    <w:rsid w:val="026E4641"/>
    <w:rsid w:val="02A87086"/>
    <w:rsid w:val="03311390"/>
    <w:rsid w:val="0344455C"/>
    <w:rsid w:val="03AB5A37"/>
    <w:rsid w:val="03D15ABC"/>
    <w:rsid w:val="03F87849"/>
    <w:rsid w:val="04854128"/>
    <w:rsid w:val="04C35E11"/>
    <w:rsid w:val="04DC52CD"/>
    <w:rsid w:val="050722F0"/>
    <w:rsid w:val="054138E3"/>
    <w:rsid w:val="056E043F"/>
    <w:rsid w:val="05760640"/>
    <w:rsid w:val="057C5441"/>
    <w:rsid w:val="05812B41"/>
    <w:rsid w:val="05962755"/>
    <w:rsid w:val="05BB0CE0"/>
    <w:rsid w:val="05CA08A8"/>
    <w:rsid w:val="063F6C84"/>
    <w:rsid w:val="065344DE"/>
    <w:rsid w:val="065D35AE"/>
    <w:rsid w:val="066F1ED1"/>
    <w:rsid w:val="06AC1E40"/>
    <w:rsid w:val="06AD5647"/>
    <w:rsid w:val="06BE6425"/>
    <w:rsid w:val="06BF609C"/>
    <w:rsid w:val="07064F2D"/>
    <w:rsid w:val="073A633E"/>
    <w:rsid w:val="076C56D4"/>
    <w:rsid w:val="078A2E29"/>
    <w:rsid w:val="079E317F"/>
    <w:rsid w:val="07CA07CF"/>
    <w:rsid w:val="07DC63DC"/>
    <w:rsid w:val="081D3768"/>
    <w:rsid w:val="08D40E04"/>
    <w:rsid w:val="08F14E86"/>
    <w:rsid w:val="08FD2D02"/>
    <w:rsid w:val="092A6F91"/>
    <w:rsid w:val="094840A2"/>
    <w:rsid w:val="09F91840"/>
    <w:rsid w:val="09FF67ED"/>
    <w:rsid w:val="0A685934"/>
    <w:rsid w:val="0A8C4462"/>
    <w:rsid w:val="0AA75373"/>
    <w:rsid w:val="0AC57974"/>
    <w:rsid w:val="0AF73FD4"/>
    <w:rsid w:val="0B05031C"/>
    <w:rsid w:val="0B34739F"/>
    <w:rsid w:val="0B560A80"/>
    <w:rsid w:val="0BDE4F88"/>
    <w:rsid w:val="0BF2247E"/>
    <w:rsid w:val="0C3D67FB"/>
    <w:rsid w:val="0C762CD4"/>
    <w:rsid w:val="0C86753C"/>
    <w:rsid w:val="0C8E2713"/>
    <w:rsid w:val="0CB96085"/>
    <w:rsid w:val="0CCC0884"/>
    <w:rsid w:val="0CF63E15"/>
    <w:rsid w:val="0CFB55B7"/>
    <w:rsid w:val="0D073DD1"/>
    <w:rsid w:val="0D735465"/>
    <w:rsid w:val="0D8670BE"/>
    <w:rsid w:val="0D8D6983"/>
    <w:rsid w:val="0DC9777B"/>
    <w:rsid w:val="0DF249F4"/>
    <w:rsid w:val="0DF708E4"/>
    <w:rsid w:val="0E0C3E24"/>
    <w:rsid w:val="0E5C3669"/>
    <w:rsid w:val="0E6869AA"/>
    <w:rsid w:val="0E6C0EED"/>
    <w:rsid w:val="0E8C4A31"/>
    <w:rsid w:val="0E9E6512"/>
    <w:rsid w:val="0EB2020F"/>
    <w:rsid w:val="0EB977F0"/>
    <w:rsid w:val="0ED34CF7"/>
    <w:rsid w:val="0EEC7BA6"/>
    <w:rsid w:val="0EFD4D2D"/>
    <w:rsid w:val="0F1F6CBB"/>
    <w:rsid w:val="0F6159A2"/>
    <w:rsid w:val="0F8F22CA"/>
    <w:rsid w:val="0FE61EC6"/>
    <w:rsid w:val="0FED14FF"/>
    <w:rsid w:val="101F5E42"/>
    <w:rsid w:val="10370789"/>
    <w:rsid w:val="115C3E6F"/>
    <w:rsid w:val="11BA18B5"/>
    <w:rsid w:val="11DA17B3"/>
    <w:rsid w:val="11E00BDC"/>
    <w:rsid w:val="1223332E"/>
    <w:rsid w:val="12354787"/>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745AC0"/>
    <w:rsid w:val="157502AF"/>
    <w:rsid w:val="158005E4"/>
    <w:rsid w:val="15AD693F"/>
    <w:rsid w:val="15AE7646"/>
    <w:rsid w:val="15CA1D79"/>
    <w:rsid w:val="15D527D2"/>
    <w:rsid w:val="15DB4E7E"/>
    <w:rsid w:val="161A5FFD"/>
    <w:rsid w:val="16605DED"/>
    <w:rsid w:val="16610152"/>
    <w:rsid w:val="16B66298"/>
    <w:rsid w:val="16BA0495"/>
    <w:rsid w:val="16D21D27"/>
    <w:rsid w:val="170535D2"/>
    <w:rsid w:val="17167C82"/>
    <w:rsid w:val="172A4ACD"/>
    <w:rsid w:val="17326391"/>
    <w:rsid w:val="175D340E"/>
    <w:rsid w:val="177A21B0"/>
    <w:rsid w:val="17D14880"/>
    <w:rsid w:val="17D46344"/>
    <w:rsid w:val="17E01949"/>
    <w:rsid w:val="17ED150C"/>
    <w:rsid w:val="17FD51E2"/>
    <w:rsid w:val="185719DE"/>
    <w:rsid w:val="188B2F75"/>
    <w:rsid w:val="188B3FAB"/>
    <w:rsid w:val="188E3A9B"/>
    <w:rsid w:val="1890381F"/>
    <w:rsid w:val="18ED00D4"/>
    <w:rsid w:val="191948E9"/>
    <w:rsid w:val="192835A8"/>
    <w:rsid w:val="19670574"/>
    <w:rsid w:val="1A3862ED"/>
    <w:rsid w:val="1A3F74F5"/>
    <w:rsid w:val="1A8A6543"/>
    <w:rsid w:val="1A9759C4"/>
    <w:rsid w:val="1AA17AB6"/>
    <w:rsid w:val="1AC67B91"/>
    <w:rsid w:val="1AD50D1A"/>
    <w:rsid w:val="1AFD0A64"/>
    <w:rsid w:val="1AFD5285"/>
    <w:rsid w:val="1BCC0565"/>
    <w:rsid w:val="1C2D6F1E"/>
    <w:rsid w:val="1C9C79F5"/>
    <w:rsid w:val="1CEA4170"/>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1FB22586"/>
    <w:rsid w:val="20283175"/>
    <w:rsid w:val="206D3F96"/>
    <w:rsid w:val="20840EFE"/>
    <w:rsid w:val="20875058"/>
    <w:rsid w:val="20AD6ECA"/>
    <w:rsid w:val="20C42D65"/>
    <w:rsid w:val="20D414F4"/>
    <w:rsid w:val="216E7FC6"/>
    <w:rsid w:val="21910630"/>
    <w:rsid w:val="22236F9E"/>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4C31DA"/>
    <w:rsid w:val="2A917854"/>
    <w:rsid w:val="2AD755F7"/>
    <w:rsid w:val="2AE73D3A"/>
    <w:rsid w:val="2AFA40C1"/>
    <w:rsid w:val="2B4A64A6"/>
    <w:rsid w:val="2BA07B5C"/>
    <w:rsid w:val="2BD41C66"/>
    <w:rsid w:val="2BD71CD3"/>
    <w:rsid w:val="2C0509E9"/>
    <w:rsid w:val="2C387018"/>
    <w:rsid w:val="2C444745"/>
    <w:rsid w:val="2C9D6CDB"/>
    <w:rsid w:val="2CC71DF2"/>
    <w:rsid w:val="2D1D71A5"/>
    <w:rsid w:val="2D4805D8"/>
    <w:rsid w:val="2D4C1195"/>
    <w:rsid w:val="2D866137"/>
    <w:rsid w:val="2DE23F54"/>
    <w:rsid w:val="2DF16F3B"/>
    <w:rsid w:val="2E044338"/>
    <w:rsid w:val="2E0D090C"/>
    <w:rsid w:val="2E66398B"/>
    <w:rsid w:val="2E7740E9"/>
    <w:rsid w:val="2E777886"/>
    <w:rsid w:val="2ECF2E25"/>
    <w:rsid w:val="2EF452FB"/>
    <w:rsid w:val="2F0B32F8"/>
    <w:rsid w:val="2F1A4FD5"/>
    <w:rsid w:val="2FA874B6"/>
    <w:rsid w:val="30246C0C"/>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7E4F11"/>
    <w:rsid w:val="32822998"/>
    <w:rsid w:val="328E4A64"/>
    <w:rsid w:val="32A01E64"/>
    <w:rsid w:val="32AB77DD"/>
    <w:rsid w:val="32C52348"/>
    <w:rsid w:val="32FA0324"/>
    <w:rsid w:val="33861E21"/>
    <w:rsid w:val="338813BB"/>
    <w:rsid w:val="33C7324E"/>
    <w:rsid w:val="33E12D1C"/>
    <w:rsid w:val="33F41078"/>
    <w:rsid w:val="33FE342B"/>
    <w:rsid w:val="340622E0"/>
    <w:rsid w:val="340802CA"/>
    <w:rsid w:val="34667B96"/>
    <w:rsid w:val="349210B6"/>
    <w:rsid w:val="34BB5077"/>
    <w:rsid w:val="34C122AF"/>
    <w:rsid w:val="34EF1477"/>
    <w:rsid w:val="3500579E"/>
    <w:rsid w:val="35246EC1"/>
    <w:rsid w:val="354E1F39"/>
    <w:rsid w:val="35505208"/>
    <w:rsid w:val="35516255"/>
    <w:rsid w:val="3555351F"/>
    <w:rsid w:val="35F26FC0"/>
    <w:rsid w:val="35F40F8A"/>
    <w:rsid w:val="35FE75F8"/>
    <w:rsid w:val="366B62FD"/>
    <w:rsid w:val="366B643D"/>
    <w:rsid w:val="3684230E"/>
    <w:rsid w:val="36AB3135"/>
    <w:rsid w:val="37407C3D"/>
    <w:rsid w:val="37530546"/>
    <w:rsid w:val="37931D11"/>
    <w:rsid w:val="37AB47ED"/>
    <w:rsid w:val="37C5058F"/>
    <w:rsid w:val="37EE0B57"/>
    <w:rsid w:val="382C4A0B"/>
    <w:rsid w:val="3834062E"/>
    <w:rsid w:val="383B1F9E"/>
    <w:rsid w:val="384A30E3"/>
    <w:rsid w:val="38D93765"/>
    <w:rsid w:val="38D96215"/>
    <w:rsid w:val="392A3529"/>
    <w:rsid w:val="39856509"/>
    <w:rsid w:val="39966CA5"/>
    <w:rsid w:val="39A945FB"/>
    <w:rsid w:val="39EE2B79"/>
    <w:rsid w:val="3A1669C2"/>
    <w:rsid w:val="3A34785C"/>
    <w:rsid w:val="3A4418D3"/>
    <w:rsid w:val="3A8C1EEB"/>
    <w:rsid w:val="3AE22A0F"/>
    <w:rsid w:val="3AFF346E"/>
    <w:rsid w:val="3B045A0A"/>
    <w:rsid w:val="3B6922D5"/>
    <w:rsid w:val="3BA507B1"/>
    <w:rsid w:val="3C035857"/>
    <w:rsid w:val="3C221C81"/>
    <w:rsid w:val="3C291313"/>
    <w:rsid w:val="3CA01523"/>
    <w:rsid w:val="3CAB0364"/>
    <w:rsid w:val="3CBB6C30"/>
    <w:rsid w:val="3DB15F42"/>
    <w:rsid w:val="3DDA4089"/>
    <w:rsid w:val="3E151B31"/>
    <w:rsid w:val="3E2F57D6"/>
    <w:rsid w:val="3E5D2F2F"/>
    <w:rsid w:val="3E8E2733"/>
    <w:rsid w:val="3EA92FC7"/>
    <w:rsid w:val="3EBA2645"/>
    <w:rsid w:val="3ECC05DE"/>
    <w:rsid w:val="3F024E9A"/>
    <w:rsid w:val="3F38781A"/>
    <w:rsid w:val="3F7A5F57"/>
    <w:rsid w:val="3FD9190E"/>
    <w:rsid w:val="40214084"/>
    <w:rsid w:val="40967D84"/>
    <w:rsid w:val="409A12D2"/>
    <w:rsid w:val="40F65292"/>
    <w:rsid w:val="40FD375C"/>
    <w:rsid w:val="411B0E77"/>
    <w:rsid w:val="41554B20"/>
    <w:rsid w:val="419B675D"/>
    <w:rsid w:val="41C44089"/>
    <w:rsid w:val="41D97952"/>
    <w:rsid w:val="423B508F"/>
    <w:rsid w:val="425744CF"/>
    <w:rsid w:val="42857177"/>
    <w:rsid w:val="42BA638F"/>
    <w:rsid w:val="42EF4CF2"/>
    <w:rsid w:val="431449CD"/>
    <w:rsid w:val="43364990"/>
    <w:rsid w:val="43735EF2"/>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9FD0ECB"/>
    <w:rsid w:val="4A0C16A9"/>
    <w:rsid w:val="4A1414DB"/>
    <w:rsid w:val="4A2B31BB"/>
    <w:rsid w:val="4A3F215D"/>
    <w:rsid w:val="4A8B4A7A"/>
    <w:rsid w:val="4A924CD5"/>
    <w:rsid w:val="4A9401EE"/>
    <w:rsid w:val="4A9D7E04"/>
    <w:rsid w:val="4AED7C04"/>
    <w:rsid w:val="4B51066C"/>
    <w:rsid w:val="4B647976"/>
    <w:rsid w:val="4B687CB4"/>
    <w:rsid w:val="4B911A94"/>
    <w:rsid w:val="4BF50A94"/>
    <w:rsid w:val="4C455F29"/>
    <w:rsid w:val="4CAF130F"/>
    <w:rsid w:val="4CD121B7"/>
    <w:rsid w:val="4CD6481C"/>
    <w:rsid w:val="4D0B5434"/>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27987"/>
    <w:rsid w:val="503D1867"/>
    <w:rsid w:val="50E0518E"/>
    <w:rsid w:val="51120CF7"/>
    <w:rsid w:val="519A28F0"/>
    <w:rsid w:val="519C6593"/>
    <w:rsid w:val="51AD1A71"/>
    <w:rsid w:val="51C92E73"/>
    <w:rsid w:val="51DF25F2"/>
    <w:rsid w:val="51F15593"/>
    <w:rsid w:val="51F823A1"/>
    <w:rsid w:val="52554335"/>
    <w:rsid w:val="525919E4"/>
    <w:rsid w:val="527D7680"/>
    <w:rsid w:val="52B3161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384597"/>
    <w:rsid w:val="556101D6"/>
    <w:rsid w:val="557B6877"/>
    <w:rsid w:val="55E7771A"/>
    <w:rsid w:val="564577AB"/>
    <w:rsid w:val="56B23ED5"/>
    <w:rsid w:val="56DA58DC"/>
    <w:rsid w:val="56F75715"/>
    <w:rsid w:val="56FA4DB3"/>
    <w:rsid w:val="575925A3"/>
    <w:rsid w:val="576F0018"/>
    <w:rsid w:val="579A5688"/>
    <w:rsid w:val="57C971CB"/>
    <w:rsid w:val="57D4652D"/>
    <w:rsid w:val="57E74053"/>
    <w:rsid w:val="58182E97"/>
    <w:rsid w:val="581E3DE2"/>
    <w:rsid w:val="58263B97"/>
    <w:rsid w:val="582901C7"/>
    <w:rsid w:val="58364D6D"/>
    <w:rsid w:val="58475B00"/>
    <w:rsid w:val="58981BE4"/>
    <w:rsid w:val="589F14D0"/>
    <w:rsid w:val="58B4208E"/>
    <w:rsid w:val="58E930DF"/>
    <w:rsid w:val="5972035B"/>
    <w:rsid w:val="598F49A2"/>
    <w:rsid w:val="59D2663D"/>
    <w:rsid w:val="59FF6B39"/>
    <w:rsid w:val="5A660D4E"/>
    <w:rsid w:val="5A817B0D"/>
    <w:rsid w:val="5A8262B5"/>
    <w:rsid w:val="5A9E0A2E"/>
    <w:rsid w:val="5AA24261"/>
    <w:rsid w:val="5AAB323C"/>
    <w:rsid w:val="5B3809A4"/>
    <w:rsid w:val="5B661D3E"/>
    <w:rsid w:val="5C084ED5"/>
    <w:rsid w:val="5C150452"/>
    <w:rsid w:val="5C1949F7"/>
    <w:rsid w:val="5C24022B"/>
    <w:rsid w:val="5C963A8A"/>
    <w:rsid w:val="5CE60BF5"/>
    <w:rsid w:val="5CEC1BA3"/>
    <w:rsid w:val="5CFA64BB"/>
    <w:rsid w:val="5D0D60EB"/>
    <w:rsid w:val="5D4A3EFC"/>
    <w:rsid w:val="5D4A502D"/>
    <w:rsid w:val="5D4E769C"/>
    <w:rsid w:val="5DD54E8B"/>
    <w:rsid w:val="5DEB2B8A"/>
    <w:rsid w:val="5DF9473C"/>
    <w:rsid w:val="5E0043EB"/>
    <w:rsid w:val="5E6463FD"/>
    <w:rsid w:val="5E6801F6"/>
    <w:rsid w:val="5E8D55E7"/>
    <w:rsid w:val="5EE04DFC"/>
    <w:rsid w:val="5EFC35C0"/>
    <w:rsid w:val="5F25283E"/>
    <w:rsid w:val="5F443548"/>
    <w:rsid w:val="5F4A2384"/>
    <w:rsid w:val="5FA32F55"/>
    <w:rsid w:val="5FE82E15"/>
    <w:rsid w:val="60197873"/>
    <w:rsid w:val="603658A5"/>
    <w:rsid w:val="607B3293"/>
    <w:rsid w:val="608C47AD"/>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E20C7C"/>
    <w:rsid w:val="650249D7"/>
    <w:rsid w:val="65190998"/>
    <w:rsid w:val="654815BA"/>
    <w:rsid w:val="655346F0"/>
    <w:rsid w:val="655F4A2A"/>
    <w:rsid w:val="6581707A"/>
    <w:rsid w:val="65D81772"/>
    <w:rsid w:val="65F07E08"/>
    <w:rsid w:val="66150F73"/>
    <w:rsid w:val="661E4002"/>
    <w:rsid w:val="663B3B08"/>
    <w:rsid w:val="664A412A"/>
    <w:rsid w:val="66B477F6"/>
    <w:rsid w:val="66C231EB"/>
    <w:rsid w:val="66D962DF"/>
    <w:rsid w:val="672410C5"/>
    <w:rsid w:val="673B1C5F"/>
    <w:rsid w:val="67A05FCC"/>
    <w:rsid w:val="67BE4817"/>
    <w:rsid w:val="67D26626"/>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B2F92"/>
    <w:rsid w:val="6BAD57CD"/>
    <w:rsid w:val="6BC7049F"/>
    <w:rsid w:val="6BD67D9C"/>
    <w:rsid w:val="6C0F3245"/>
    <w:rsid w:val="6C3E6C02"/>
    <w:rsid w:val="6C5221D1"/>
    <w:rsid w:val="6C601B62"/>
    <w:rsid w:val="6C92548F"/>
    <w:rsid w:val="6C955D99"/>
    <w:rsid w:val="6CAE1BE4"/>
    <w:rsid w:val="6CDB3535"/>
    <w:rsid w:val="6CFC3CA5"/>
    <w:rsid w:val="6D30236E"/>
    <w:rsid w:val="6D535020"/>
    <w:rsid w:val="6D8048D6"/>
    <w:rsid w:val="6D976CB9"/>
    <w:rsid w:val="6DB72303"/>
    <w:rsid w:val="6DCA78FF"/>
    <w:rsid w:val="6E0E1EE1"/>
    <w:rsid w:val="6E241040"/>
    <w:rsid w:val="6E7A0843"/>
    <w:rsid w:val="6E932525"/>
    <w:rsid w:val="6EC4352D"/>
    <w:rsid w:val="6EE52005"/>
    <w:rsid w:val="6F321C00"/>
    <w:rsid w:val="6F6F4ADE"/>
    <w:rsid w:val="6F8B0BCB"/>
    <w:rsid w:val="6F996FEA"/>
    <w:rsid w:val="70404269"/>
    <w:rsid w:val="706E420D"/>
    <w:rsid w:val="70781894"/>
    <w:rsid w:val="70EC6D02"/>
    <w:rsid w:val="70F51845"/>
    <w:rsid w:val="71310C75"/>
    <w:rsid w:val="714B41D5"/>
    <w:rsid w:val="71627FFF"/>
    <w:rsid w:val="71C063CB"/>
    <w:rsid w:val="71FD793A"/>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C40313"/>
    <w:rsid w:val="74D06143"/>
    <w:rsid w:val="74ED4B84"/>
    <w:rsid w:val="75054A42"/>
    <w:rsid w:val="755B2C32"/>
    <w:rsid w:val="75E83E72"/>
    <w:rsid w:val="75FC0B1E"/>
    <w:rsid w:val="76011B48"/>
    <w:rsid w:val="761121A2"/>
    <w:rsid w:val="76386695"/>
    <w:rsid w:val="763A49C9"/>
    <w:rsid w:val="765E32DA"/>
    <w:rsid w:val="766D5B37"/>
    <w:rsid w:val="7674001C"/>
    <w:rsid w:val="767F56B9"/>
    <w:rsid w:val="768C7E47"/>
    <w:rsid w:val="769166C3"/>
    <w:rsid w:val="76A5382A"/>
    <w:rsid w:val="76AB3B03"/>
    <w:rsid w:val="76BC49D3"/>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5F432B"/>
    <w:rsid w:val="787C51E8"/>
    <w:rsid w:val="78B51C47"/>
    <w:rsid w:val="790D34AE"/>
    <w:rsid w:val="79604890"/>
    <w:rsid w:val="79A24A66"/>
    <w:rsid w:val="7A005697"/>
    <w:rsid w:val="7A1F14FA"/>
    <w:rsid w:val="7A4D5B40"/>
    <w:rsid w:val="7A56626E"/>
    <w:rsid w:val="7A684F59"/>
    <w:rsid w:val="7A7418D6"/>
    <w:rsid w:val="7A814CA3"/>
    <w:rsid w:val="7A871A03"/>
    <w:rsid w:val="7B8D0289"/>
    <w:rsid w:val="7B9E513B"/>
    <w:rsid w:val="7BDB197F"/>
    <w:rsid w:val="7BF12528"/>
    <w:rsid w:val="7C064C5E"/>
    <w:rsid w:val="7C8762D5"/>
    <w:rsid w:val="7C9A0299"/>
    <w:rsid w:val="7CA61FEA"/>
    <w:rsid w:val="7CC52A99"/>
    <w:rsid w:val="7CCC5FA1"/>
    <w:rsid w:val="7CED1322"/>
    <w:rsid w:val="7CEF6848"/>
    <w:rsid w:val="7D074CD4"/>
    <w:rsid w:val="7D6255CE"/>
    <w:rsid w:val="7DD6409E"/>
    <w:rsid w:val="7E357016"/>
    <w:rsid w:val="7E5B48F3"/>
    <w:rsid w:val="7E66453C"/>
    <w:rsid w:val="7E732C57"/>
    <w:rsid w:val="7EC976D5"/>
    <w:rsid w:val="7F1E0EC5"/>
    <w:rsid w:val="7F2D4191"/>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10884</Words>
  <Characters>11773</Characters>
  <Lines>190</Lines>
  <Paragraphs>53</Paragraphs>
  <TotalTime>12</TotalTime>
  <ScaleCrop>false</ScaleCrop>
  <LinksUpToDate>false</LinksUpToDate>
  <CharactersWithSpaces>13348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2025-06-10T06:05:00Z</cp:lastPrinted>
  <dcterms:modified xsi:type="dcterms:W3CDTF">2025-06-25T06:27:34Z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