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B0EEA">
      <w:pPr>
        <w:rPr>
          <w:rFonts w:hint="eastAsia" w:ascii="宋体" w:hAnsi="宋体" w:eastAsia="宋体"/>
          <w:color w:val="auto"/>
          <w:sz w:val="40"/>
          <w:szCs w:val="48"/>
          <w:highlight w:val="none"/>
        </w:rPr>
      </w:pPr>
    </w:p>
    <w:p w14:paraId="70F8251A">
      <w:pPr>
        <w:rPr>
          <w:rFonts w:hint="eastAsia" w:ascii="宋体" w:hAnsi="宋体" w:eastAsia="宋体"/>
          <w:color w:val="auto"/>
          <w:sz w:val="40"/>
          <w:szCs w:val="48"/>
          <w:highlight w:val="none"/>
        </w:rPr>
      </w:pPr>
    </w:p>
    <w:p w14:paraId="0965A70B">
      <w:pPr>
        <w:jc w:val="center"/>
        <w:rPr>
          <w:rFonts w:hint="eastAsia" w:ascii="宋体" w:hAnsi="宋体" w:eastAsia="宋体"/>
          <w:b/>
          <w:bCs/>
          <w:color w:val="auto"/>
          <w:sz w:val="72"/>
          <w:szCs w:val="72"/>
          <w:highlight w:val="none"/>
        </w:rPr>
      </w:pPr>
      <w:r>
        <w:rPr>
          <w:rFonts w:hint="eastAsia" w:ascii="宋体" w:hAnsi="宋体" w:eastAsia="宋体"/>
          <w:b/>
          <w:bCs/>
          <w:color w:val="auto"/>
          <w:sz w:val="72"/>
          <w:szCs w:val="72"/>
          <w:highlight w:val="none"/>
        </w:rPr>
        <w:t>国内公开比选文件</w:t>
      </w:r>
    </w:p>
    <w:p w14:paraId="245FA73B">
      <w:pPr>
        <w:rPr>
          <w:rFonts w:hint="eastAsia" w:ascii="宋体" w:hAnsi="宋体" w:eastAsia="宋体"/>
          <w:color w:val="auto"/>
          <w:sz w:val="40"/>
          <w:szCs w:val="48"/>
          <w:highlight w:val="none"/>
        </w:rPr>
      </w:pPr>
    </w:p>
    <w:p w14:paraId="51747A03">
      <w:pPr>
        <w:rPr>
          <w:rFonts w:hint="eastAsia" w:ascii="宋体" w:hAnsi="宋体" w:eastAsia="宋体"/>
          <w:color w:val="auto"/>
          <w:sz w:val="40"/>
          <w:szCs w:val="48"/>
          <w:highlight w:val="none"/>
        </w:rPr>
      </w:pPr>
    </w:p>
    <w:p w14:paraId="3DA6B8C8">
      <w:pPr>
        <w:rPr>
          <w:rFonts w:hint="eastAsia" w:ascii="宋体" w:hAnsi="宋体" w:eastAsia="宋体"/>
          <w:color w:val="auto"/>
          <w:sz w:val="40"/>
          <w:szCs w:val="48"/>
          <w:highlight w:val="none"/>
        </w:rPr>
      </w:pPr>
    </w:p>
    <w:p w14:paraId="0DE9FB7F">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color w:val="auto"/>
          <w:sz w:val="30"/>
          <w:szCs w:val="30"/>
          <w:highlight w:val="none"/>
          <w:lang w:eastAsia="zh-CN"/>
        </w:rPr>
      </w:pPr>
      <w:r>
        <w:rPr>
          <w:rFonts w:hint="eastAsia" w:ascii="宋体" w:hAnsi="宋体" w:eastAsia="宋体"/>
          <w:color w:val="auto"/>
          <w:sz w:val="30"/>
          <w:szCs w:val="30"/>
          <w:highlight w:val="none"/>
        </w:rPr>
        <w:t>项目名称：</w:t>
      </w:r>
      <w:bookmarkStart w:id="75" w:name="_GoBack"/>
      <w:r>
        <w:rPr>
          <w:rFonts w:hint="eastAsia" w:ascii="宋体" w:hAnsi="宋体"/>
          <w:color w:val="auto"/>
          <w:sz w:val="30"/>
          <w:szCs w:val="30"/>
          <w:highlight w:val="none"/>
          <w:lang w:eastAsia="zh-CN"/>
        </w:rPr>
        <w:t>赣江南大道生态停车场管理用房1号楼招租项目</w:t>
      </w:r>
    </w:p>
    <w:bookmarkEnd w:id="75"/>
    <w:p w14:paraId="3F72B98F">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color w:val="auto"/>
          <w:sz w:val="30"/>
          <w:szCs w:val="30"/>
          <w:highlight w:val="none"/>
        </w:rPr>
      </w:pPr>
      <w:r>
        <w:rPr>
          <w:rFonts w:hint="eastAsia" w:ascii="宋体" w:hAnsi="宋体" w:eastAsia="宋体"/>
          <w:color w:val="auto"/>
          <w:sz w:val="30"/>
          <w:szCs w:val="30"/>
          <w:highlight w:val="none"/>
        </w:rPr>
        <w:t>项目编号：</w:t>
      </w:r>
      <w:r>
        <w:rPr>
          <w:rFonts w:hint="eastAsia" w:ascii="宋体" w:hAnsi="宋体" w:eastAsia="宋体"/>
          <w:color w:val="auto"/>
          <w:sz w:val="30"/>
          <w:szCs w:val="30"/>
          <w:highlight w:val="none"/>
          <w:lang w:eastAsia="zh-CN"/>
        </w:rPr>
        <w:t>JXZY2026CT-G012</w:t>
      </w:r>
    </w:p>
    <w:p w14:paraId="554641B8">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color w:val="auto"/>
          <w:sz w:val="30"/>
          <w:szCs w:val="30"/>
          <w:highlight w:val="none"/>
        </w:rPr>
      </w:pPr>
      <w:r>
        <w:rPr>
          <w:rFonts w:hint="eastAsia" w:ascii="宋体" w:hAnsi="宋体" w:eastAsia="宋体"/>
          <w:color w:val="auto"/>
          <w:sz w:val="30"/>
          <w:szCs w:val="30"/>
          <w:highlight w:val="none"/>
        </w:rPr>
        <w:t>比选人：</w:t>
      </w:r>
      <w:r>
        <w:rPr>
          <w:rFonts w:hint="eastAsia" w:ascii="宋体" w:hAnsi="宋体"/>
          <w:color w:val="auto"/>
          <w:sz w:val="30"/>
          <w:szCs w:val="30"/>
          <w:highlight w:val="none"/>
          <w:lang w:eastAsia="zh-CN"/>
        </w:rPr>
        <w:t>南昌市红谷滩文化旅游发展有限公司</w:t>
      </w:r>
      <w:r>
        <w:rPr>
          <w:rFonts w:hint="eastAsia" w:ascii="宋体" w:hAnsi="宋体" w:eastAsia="宋体"/>
          <w:color w:val="auto"/>
          <w:sz w:val="30"/>
          <w:szCs w:val="30"/>
          <w:highlight w:val="none"/>
        </w:rPr>
        <w:t>（公章）</w:t>
      </w:r>
    </w:p>
    <w:p w14:paraId="1953C123">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color w:val="auto"/>
          <w:sz w:val="30"/>
          <w:szCs w:val="30"/>
          <w:highlight w:val="none"/>
        </w:rPr>
      </w:pPr>
      <w:r>
        <w:rPr>
          <w:rFonts w:hint="eastAsia" w:ascii="宋体" w:hAnsi="宋体" w:eastAsia="宋体"/>
          <w:color w:val="auto"/>
          <w:sz w:val="30"/>
          <w:szCs w:val="30"/>
          <w:highlight w:val="none"/>
        </w:rPr>
        <w:t>比选代理机构：</w:t>
      </w:r>
      <w:r>
        <w:rPr>
          <w:rFonts w:hint="eastAsia" w:ascii="宋体" w:hAnsi="宋体"/>
          <w:color w:val="auto"/>
          <w:sz w:val="30"/>
          <w:szCs w:val="30"/>
          <w:highlight w:val="none"/>
          <w:lang w:eastAsia="zh-CN"/>
        </w:rPr>
        <w:t>江西中禹项目管理有限公司</w:t>
      </w:r>
      <w:r>
        <w:rPr>
          <w:rFonts w:hint="eastAsia" w:ascii="宋体" w:hAnsi="宋体" w:eastAsia="宋体"/>
          <w:color w:val="auto"/>
          <w:sz w:val="30"/>
          <w:szCs w:val="30"/>
          <w:highlight w:val="none"/>
        </w:rPr>
        <w:t>（公章）</w:t>
      </w:r>
    </w:p>
    <w:p w14:paraId="73A0BA42">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olor w:val="auto"/>
          <w:sz w:val="30"/>
          <w:szCs w:val="30"/>
          <w:highlight w:val="none"/>
        </w:rPr>
      </w:pPr>
    </w:p>
    <w:p w14:paraId="4DF4CA34">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宋体" w:hAnsi="宋体" w:eastAsia="宋体"/>
          <w:color w:val="auto"/>
          <w:sz w:val="40"/>
          <w:szCs w:val="48"/>
          <w:highlight w:val="none"/>
        </w:rPr>
      </w:pPr>
      <w:r>
        <w:rPr>
          <w:rFonts w:hint="eastAsia" w:ascii="宋体" w:hAnsi="宋体" w:eastAsia="宋体"/>
          <w:b/>
          <w:bCs/>
          <w:color w:val="auto"/>
          <w:sz w:val="36"/>
          <w:szCs w:val="36"/>
          <w:highlight w:val="none"/>
        </w:rPr>
        <w:t>二〇二</w:t>
      </w:r>
      <w:r>
        <w:rPr>
          <w:rFonts w:hint="eastAsia" w:ascii="宋体" w:hAnsi="宋体"/>
          <w:b/>
          <w:bCs/>
          <w:color w:val="auto"/>
          <w:sz w:val="36"/>
          <w:szCs w:val="36"/>
          <w:highlight w:val="none"/>
          <w:lang w:val="en-US" w:eastAsia="zh-CN"/>
        </w:rPr>
        <w:t>六</w:t>
      </w:r>
      <w:r>
        <w:rPr>
          <w:rFonts w:hint="eastAsia" w:ascii="宋体" w:hAnsi="宋体" w:eastAsia="宋体"/>
          <w:b/>
          <w:bCs/>
          <w:color w:val="auto"/>
          <w:sz w:val="36"/>
          <w:szCs w:val="36"/>
          <w:highlight w:val="none"/>
        </w:rPr>
        <w:t>年二月</w:t>
      </w:r>
      <w:r>
        <w:rPr>
          <w:rFonts w:ascii="宋体" w:hAnsi="宋体" w:eastAsia="宋体"/>
          <w:color w:val="auto"/>
          <w:sz w:val="40"/>
          <w:szCs w:val="48"/>
          <w:highlight w:val="none"/>
        </w:rPr>
        <w:br w:type="page"/>
      </w:r>
    </w:p>
    <w:p w14:paraId="537608F5">
      <w:pPr>
        <w:spacing w:before="0" w:beforeLines="0" w:after="0" w:afterLines="0" w:line="240" w:lineRule="auto"/>
        <w:ind w:left="0" w:leftChars="0" w:right="0" w:rightChars="0" w:firstLine="0" w:firstLineChars="0"/>
        <w:jc w:val="center"/>
        <w:rPr>
          <w:color w:val="auto"/>
          <w:sz w:val="40"/>
          <w:szCs w:val="48"/>
          <w:highlight w:val="none"/>
        </w:rPr>
      </w:pPr>
      <w:r>
        <w:rPr>
          <w:rFonts w:ascii="宋体" w:hAnsi="宋体" w:eastAsia="宋体"/>
          <w:color w:val="auto"/>
          <w:sz w:val="40"/>
          <w:szCs w:val="48"/>
          <w:highlight w:val="none"/>
        </w:rPr>
        <w:t>目</w:t>
      </w:r>
      <w:r>
        <w:rPr>
          <w:rFonts w:hint="eastAsia" w:ascii="宋体" w:hAnsi="宋体" w:eastAsia="宋体"/>
          <w:color w:val="auto"/>
          <w:sz w:val="40"/>
          <w:szCs w:val="48"/>
          <w:highlight w:val="none"/>
          <w:lang w:val="en-US" w:eastAsia="zh-CN"/>
        </w:rPr>
        <w:t xml:space="preserve">  </w:t>
      </w:r>
      <w:r>
        <w:rPr>
          <w:rFonts w:ascii="宋体" w:hAnsi="宋体" w:eastAsia="宋体"/>
          <w:color w:val="auto"/>
          <w:sz w:val="40"/>
          <w:szCs w:val="48"/>
          <w:highlight w:val="none"/>
        </w:rPr>
        <w:t>录</w:t>
      </w:r>
    </w:p>
    <w:p w14:paraId="1D87F903">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"1-2" \h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_Toc16863 </w:instrText>
      </w:r>
      <w:r>
        <w:rPr>
          <w:rFonts w:hint="eastAsia" w:ascii="宋体" w:hAnsi="宋体" w:cs="宋体"/>
          <w:color w:val="auto"/>
          <w:highlight w:val="none"/>
        </w:rPr>
        <w:fldChar w:fldCharType="separate"/>
      </w:r>
      <w:r>
        <w:rPr>
          <w:rFonts w:hint="eastAsia"/>
          <w:color w:val="auto"/>
          <w:highlight w:val="none"/>
          <w:lang w:val="en-US" w:eastAsia="zh-CN"/>
        </w:rPr>
        <w:t>第一章 比选公告</w:t>
      </w:r>
      <w:r>
        <w:rPr>
          <w:color w:val="auto"/>
          <w:highlight w:val="none"/>
        </w:rPr>
        <w:tab/>
      </w:r>
      <w:r>
        <w:rPr>
          <w:color w:val="auto"/>
          <w:highlight w:val="none"/>
        </w:rPr>
        <w:fldChar w:fldCharType="begin"/>
      </w:r>
      <w:r>
        <w:rPr>
          <w:color w:val="auto"/>
          <w:highlight w:val="none"/>
        </w:rPr>
        <w:instrText xml:space="preserve"> PAGEREF _Toc16863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11E52BF6">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_Toc4572 </w:instrText>
      </w:r>
      <w:r>
        <w:rPr>
          <w:rFonts w:hint="eastAsia" w:ascii="宋体" w:hAnsi="宋体" w:cs="宋体"/>
          <w:color w:val="auto"/>
          <w:highlight w:val="none"/>
        </w:rPr>
        <w:fldChar w:fldCharType="separate"/>
      </w:r>
      <w:r>
        <w:rPr>
          <w:rFonts w:hint="eastAsia"/>
          <w:color w:val="auto"/>
          <w:highlight w:val="none"/>
        </w:rPr>
        <w:t>一、参选邀请</w:t>
      </w:r>
      <w:r>
        <w:rPr>
          <w:color w:val="auto"/>
          <w:highlight w:val="none"/>
        </w:rPr>
        <w:tab/>
      </w:r>
      <w:r>
        <w:rPr>
          <w:color w:val="auto"/>
          <w:highlight w:val="none"/>
        </w:rPr>
        <w:fldChar w:fldCharType="begin"/>
      </w:r>
      <w:r>
        <w:rPr>
          <w:color w:val="auto"/>
          <w:highlight w:val="none"/>
        </w:rPr>
        <w:instrText xml:space="preserve"> PAGEREF _Toc4572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378C3C77">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_Toc21741 </w:instrText>
      </w:r>
      <w:r>
        <w:rPr>
          <w:rFonts w:hint="eastAsia" w:ascii="宋体" w:hAnsi="宋体" w:cs="宋体"/>
          <w:color w:val="auto"/>
          <w:highlight w:val="none"/>
        </w:rPr>
        <w:fldChar w:fldCharType="separate"/>
      </w:r>
      <w:r>
        <w:rPr>
          <w:rFonts w:hint="eastAsia"/>
          <w:color w:val="auto"/>
          <w:highlight w:val="none"/>
          <w:lang w:val="en-US" w:eastAsia="zh-CN"/>
        </w:rPr>
        <w:t>二、</w:t>
      </w:r>
      <w:r>
        <w:rPr>
          <w:rFonts w:hint="eastAsia"/>
          <w:color w:val="auto"/>
          <w:highlight w:val="none"/>
        </w:rPr>
        <w:t>项目清单</w:t>
      </w:r>
      <w:r>
        <w:rPr>
          <w:color w:val="auto"/>
          <w:highlight w:val="none"/>
        </w:rPr>
        <w:tab/>
      </w:r>
      <w:r>
        <w:rPr>
          <w:color w:val="auto"/>
          <w:highlight w:val="none"/>
        </w:rPr>
        <w:fldChar w:fldCharType="begin"/>
      </w:r>
      <w:r>
        <w:rPr>
          <w:color w:val="auto"/>
          <w:highlight w:val="none"/>
        </w:rPr>
        <w:instrText xml:space="preserve"> PAGEREF _Toc21741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62E9CA1C">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_Toc5456 </w:instrText>
      </w:r>
      <w:r>
        <w:rPr>
          <w:rFonts w:hint="eastAsia" w:ascii="宋体" w:hAnsi="宋体" w:cs="宋体"/>
          <w:color w:val="auto"/>
          <w:highlight w:val="none"/>
        </w:rPr>
        <w:fldChar w:fldCharType="separate"/>
      </w:r>
      <w:r>
        <w:rPr>
          <w:rFonts w:hint="eastAsia"/>
          <w:color w:val="auto"/>
          <w:highlight w:val="none"/>
          <w:lang w:val="en-US" w:eastAsia="zh-CN"/>
        </w:rPr>
        <w:t>三</w:t>
      </w:r>
      <w:r>
        <w:rPr>
          <w:rFonts w:hint="eastAsia"/>
          <w:color w:val="auto"/>
          <w:highlight w:val="none"/>
        </w:rPr>
        <w:t>、参选人的资格要求</w:t>
      </w:r>
      <w:r>
        <w:rPr>
          <w:color w:val="auto"/>
          <w:highlight w:val="none"/>
        </w:rPr>
        <w:tab/>
      </w:r>
      <w:r>
        <w:rPr>
          <w:color w:val="auto"/>
          <w:highlight w:val="none"/>
        </w:rPr>
        <w:fldChar w:fldCharType="begin"/>
      </w:r>
      <w:r>
        <w:rPr>
          <w:color w:val="auto"/>
          <w:highlight w:val="none"/>
        </w:rPr>
        <w:instrText xml:space="preserve"> PAGEREF _Toc5456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1B02D46C">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_Toc3926 </w:instrText>
      </w:r>
      <w:r>
        <w:rPr>
          <w:rFonts w:hint="eastAsia" w:ascii="宋体" w:hAnsi="宋体" w:cs="宋体"/>
          <w:color w:val="auto"/>
          <w:highlight w:val="none"/>
        </w:rPr>
        <w:fldChar w:fldCharType="separate"/>
      </w:r>
      <w:r>
        <w:rPr>
          <w:rFonts w:hint="eastAsia"/>
          <w:color w:val="auto"/>
          <w:highlight w:val="none"/>
          <w:lang w:val="en-US" w:eastAsia="zh-CN"/>
        </w:rPr>
        <w:t>四</w:t>
      </w:r>
      <w:r>
        <w:rPr>
          <w:rFonts w:hint="eastAsia"/>
          <w:color w:val="auto"/>
          <w:highlight w:val="none"/>
        </w:rPr>
        <w:t>、获取比选文件方式</w:t>
      </w:r>
      <w:r>
        <w:rPr>
          <w:color w:val="auto"/>
          <w:highlight w:val="none"/>
        </w:rPr>
        <w:tab/>
      </w:r>
      <w:r>
        <w:rPr>
          <w:color w:val="auto"/>
          <w:highlight w:val="none"/>
        </w:rPr>
        <w:fldChar w:fldCharType="begin"/>
      </w:r>
      <w:r>
        <w:rPr>
          <w:color w:val="auto"/>
          <w:highlight w:val="none"/>
        </w:rPr>
        <w:instrText xml:space="preserve"> PAGEREF _Toc3926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7EDCA689">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_Toc10212 </w:instrText>
      </w:r>
      <w:r>
        <w:rPr>
          <w:rFonts w:hint="eastAsia" w:ascii="宋体" w:hAnsi="宋体" w:cs="宋体"/>
          <w:color w:val="auto"/>
          <w:highlight w:val="none"/>
        </w:rPr>
        <w:fldChar w:fldCharType="separate"/>
      </w:r>
      <w:r>
        <w:rPr>
          <w:rFonts w:hint="eastAsia"/>
          <w:color w:val="auto"/>
          <w:highlight w:val="none"/>
          <w:lang w:val="en-US" w:eastAsia="zh-CN"/>
        </w:rPr>
        <w:t>五</w:t>
      </w:r>
      <w:r>
        <w:rPr>
          <w:rFonts w:hint="eastAsia"/>
          <w:color w:val="auto"/>
          <w:highlight w:val="none"/>
        </w:rPr>
        <w:t>、发布公告媒介</w:t>
      </w:r>
      <w:r>
        <w:rPr>
          <w:color w:val="auto"/>
          <w:highlight w:val="none"/>
        </w:rPr>
        <w:tab/>
      </w:r>
      <w:r>
        <w:rPr>
          <w:color w:val="auto"/>
          <w:highlight w:val="none"/>
        </w:rPr>
        <w:fldChar w:fldCharType="begin"/>
      </w:r>
      <w:r>
        <w:rPr>
          <w:color w:val="auto"/>
          <w:highlight w:val="none"/>
        </w:rPr>
        <w:instrText xml:space="preserve"> PAGEREF _Toc10212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65E267D0">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_Toc25035 </w:instrText>
      </w:r>
      <w:r>
        <w:rPr>
          <w:rFonts w:hint="eastAsia" w:ascii="宋体" w:hAnsi="宋体" w:cs="宋体"/>
          <w:color w:val="auto"/>
          <w:highlight w:val="none"/>
        </w:rPr>
        <w:fldChar w:fldCharType="separate"/>
      </w:r>
      <w:r>
        <w:rPr>
          <w:rFonts w:hint="eastAsia"/>
          <w:color w:val="auto"/>
          <w:highlight w:val="none"/>
          <w:lang w:val="en-US" w:eastAsia="zh-CN"/>
        </w:rPr>
        <w:t>六</w:t>
      </w:r>
      <w:r>
        <w:rPr>
          <w:rFonts w:hint="eastAsia"/>
          <w:color w:val="auto"/>
          <w:highlight w:val="none"/>
        </w:rPr>
        <w:t>、递交参选文件截止时间及综合比选地点</w:t>
      </w:r>
      <w:r>
        <w:rPr>
          <w:color w:val="auto"/>
          <w:highlight w:val="none"/>
        </w:rPr>
        <w:tab/>
      </w:r>
      <w:r>
        <w:rPr>
          <w:color w:val="auto"/>
          <w:highlight w:val="none"/>
        </w:rPr>
        <w:fldChar w:fldCharType="begin"/>
      </w:r>
      <w:r>
        <w:rPr>
          <w:color w:val="auto"/>
          <w:highlight w:val="none"/>
        </w:rPr>
        <w:instrText xml:space="preserve"> PAGEREF _Toc25035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745F58B6">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_Toc8974 </w:instrText>
      </w:r>
      <w:r>
        <w:rPr>
          <w:rFonts w:hint="eastAsia" w:ascii="宋体" w:hAnsi="宋体" w:cs="宋体"/>
          <w:color w:val="auto"/>
          <w:highlight w:val="none"/>
        </w:rPr>
        <w:fldChar w:fldCharType="separate"/>
      </w:r>
      <w:r>
        <w:rPr>
          <w:rFonts w:hint="eastAsia"/>
          <w:color w:val="auto"/>
          <w:highlight w:val="none"/>
          <w:lang w:val="en-US" w:eastAsia="zh-CN"/>
        </w:rPr>
        <w:t>七</w:t>
      </w:r>
      <w:r>
        <w:rPr>
          <w:rFonts w:hint="eastAsia"/>
          <w:color w:val="auto"/>
          <w:highlight w:val="none"/>
        </w:rPr>
        <w:t>、参选保证金缴纳信息</w:t>
      </w:r>
      <w:r>
        <w:rPr>
          <w:color w:val="auto"/>
          <w:highlight w:val="none"/>
        </w:rPr>
        <w:tab/>
      </w:r>
      <w:r>
        <w:rPr>
          <w:color w:val="auto"/>
          <w:highlight w:val="none"/>
        </w:rPr>
        <w:fldChar w:fldCharType="begin"/>
      </w:r>
      <w:r>
        <w:rPr>
          <w:color w:val="auto"/>
          <w:highlight w:val="none"/>
        </w:rPr>
        <w:instrText xml:space="preserve"> PAGEREF _Toc8974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3F53936D">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_Toc25933 </w:instrText>
      </w:r>
      <w:r>
        <w:rPr>
          <w:rFonts w:hint="eastAsia" w:ascii="宋体" w:hAnsi="宋体" w:cs="宋体"/>
          <w:color w:val="auto"/>
          <w:highlight w:val="none"/>
        </w:rPr>
        <w:fldChar w:fldCharType="separate"/>
      </w:r>
      <w:r>
        <w:rPr>
          <w:rFonts w:hint="eastAsia"/>
          <w:color w:val="auto"/>
          <w:highlight w:val="none"/>
        </w:rPr>
        <w:t>八、 本项目服务费</w:t>
      </w:r>
      <w:r>
        <w:rPr>
          <w:color w:val="auto"/>
          <w:highlight w:val="none"/>
        </w:rPr>
        <w:tab/>
      </w:r>
      <w:r>
        <w:rPr>
          <w:color w:val="auto"/>
          <w:highlight w:val="none"/>
        </w:rPr>
        <w:fldChar w:fldCharType="begin"/>
      </w:r>
      <w:r>
        <w:rPr>
          <w:color w:val="auto"/>
          <w:highlight w:val="none"/>
        </w:rPr>
        <w:instrText xml:space="preserve"> PAGEREF _Toc25933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514C77F8">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_Toc21415 </w:instrText>
      </w:r>
      <w:r>
        <w:rPr>
          <w:rFonts w:hint="eastAsia" w:ascii="宋体" w:hAnsi="宋体" w:cs="宋体"/>
          <w:color w:val="auto"/>
          <w:highlight w:val="none"/>
        </w:rPr>
        <w:fldChar w:fldCharType="separate"/>
      </w:r>
      <w:r>
        <w:rPr>
          <w:rFonts w:hint="eastAsia"/>
          <w:color w:val="auto"/>
          <w:highlight w:val="none"/>
          <w:lang w:val="en-US" w:eastAsia="zh-CN"/>
        </w:rPr>
        <w:t>九</w:t>
      </w:r>
      <w:r>
        <w:rPr>
          <w:rFonts w:hint="eastAsia"/>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_Toc21415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1AF568A8">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_Toc21442 </w:instrText>
      </w:r>
      <w:r>
        <w:rPr>
          <w:rFonts w:hint="eastAsia" w:ascii="宋体" w:hAnsi="宋体" w:cs="宋体"/>
          <w:color w:val="auto"/>
          <w:highlight w:val="none"/>
        </w:rPr>
        <w:fldChar w:fldCharType="separate"/>
      </w:r>
      <w:r>
        <w:rPr>
          <w:rFonts w:hint="eastAsia"/>
          <w:color w:val="auto"/>
          <w:highlight w:val="none"/>
          <w:lang w:val="en-US" w:eastAsia="zh-CN"/>
        </w:rPr>
        <w:t>十、</w:t>
      </w:r>
      <w:r>
        <w:rPr>
          <w:rFonts w:hint="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_Toc21442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1F5FC39F">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_Toc29353 </w:instrText>
      </w:r>
      <w:r>
        <w:rPr>
          <w:rFonts w:hint="eastAsia" w:ascii="宋体" w:hAnsi="宋体" w:cs="宋体"/>
          <w:color w:val="auto"/>
          <w:highlight w:val="none"/>
        </w:rPr>
        <w:fldChar w:fldCharType="separate"/>
      </w:r>
      <w:r>
        <w:rPr>
          <w:rFonts w:hint="eastAsia"/>
          <w:color w:val="auto"/>
          <w:highlight w:val="none"/>
        </w:rPr>
        <w:t>十</w:t>
      </w:r>
      <w:r>
        <w:rPr>
          <w:rFonts w:hint="eastAsia"/>
          <w:color w:val="auto"/>
          <w:highlight w:val="none"/>
          <w:lang w:val="en-US" w:eastAsia="zh-CN"/>
        </w:rPr>
        <w:t>一</w:t>
      </w:r>
      <w:r>
        <w:rPr>
          <w:rFonts w:hint="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_Toc29353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3FE9D78F">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_Toc30271 </w:instrText>
      </w:r>
      <w:r>
        <w:rPr>
          <w:rFonts w:hint="eastAsia" w:ascii="宋体" w:hAnsi="宋体" w:cs="宋体"/>
          <w:color w:val="auto"/>
          <w:highlight w:val="none"/>
        </w:rPr>
        <w:fldChar w:fldCharType="separate"/>
      </w:r>
      <w:r>
        <w:rPr>
          <w:rFonts w:hint="eastAsia"/>
          <w:color w:val="auto"/>
          <w:highlight w:val="none"/>
          <w:lang w:val="en-US" w:eastAsia="zh-CN"/>
        </w:rPr>
        <w:t>第二章  参选人须知</w:t>
      </w:r>
      <w:r>
        <w:rPr>
          <w:color w:val="auto"/>
          <w:highlight w:val="none"/>
        </w:rPr>
        <w:tab/>
      </w:r>
      <w:r>
        <w:rPr>
          <w:color w:val="auto"/>
          <w:highlight w:val="none"/>
        </w:rPr>
        <w:fldChar w:fldCharType="begin"/>
      </w:r>
      <w:r>
        <w:rPr>
          <w:color w:val="auto"/>
          <w:highlight w:val="none"/>
        </w:rPr>
        <w:instrText xml:space="preserve"> PAGEREF _Toc30271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5971A62B">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_Toc20681 </w:instrText>
      </w:r>
      <w:r>
        <w:rPr>
          <w:rFonts w:hint="eastAsia" w:ascii="宋体" w:hAnsi="宋体" w:cs="宋体"/>
          <w:color w:val="auto"/>
          <w:highlight w:val="none"/>
        </w:rPr>
        <w:fldChar w:fldCharType="separate"/>
      </w:r>
      <w:r>
        <w:rPr>
          <w:rFonts w:hint="eastAsia"/>
          <w:color w:val="auto"/>
          <w:highlight w:val="none"/>
          <w:lang w:val="en-US" w:eastAsia="zh-CN"/>
        </w:rPr>
        <w:t>一</w:t>
      </w:r>
      <w:r>
        <w:rPr>
          <w:rFonts w:hint="eastAsia"/>
          <w:color w:val="auto"/>
          <w:highlight w:val="none"/>
        </w:rPr>
        <w:t>、参选人须知前附表</w:t>
      </w:r>
      <w:r>
        <w:rPr>
          <w:color w:val="auto"/>
          <w:highlight w:val="none"/>
        </w:rPr>
        <w:tab/>
      </w:r>
      <w:r>
        <w:rPr>
          <w:color w:val="auto"/>
          <w:highlight w:val="none"/>
        </w:rPr>
        <w:fldChar w:fldCharType="begin"/>
      </w:r>
      <w:r>
        <w:rPr>
          <w:color w:val="auto"/>
          <w:highlight w:val="none"/>
        </w:rPr>
        <w:instrText xml:space="preserve"> PAGEREF _Toc20681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4FF4A145">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_Toc16054 </w:instrText>
      </w:r>
      <w:r>
        <w:rPr>
          <w:rFonts w:hint="eastAsia" w:ascii="宋体" w:hAnsi="宋体" w:cs="宋体"/>
          <w:color w:val="auto"/>
          <w:highlight w:val="none"/>
        </w:rPr>
        <w:fldChar w:fldCharType="separate"/>
      </w:r>
      <w:r>
        <w:rPr>
          <w:rFonts w:hint="eastAsia"/>
          <w:color w:val="auto"/>
          <w:highlight w:val="none"/>
          <w:lang w:val="en-US" w:eastAsia="zh-CN"/>
        </w:rPr>
        <w:t>第三章</w:t>
      </w:r>
      <w:r>
        <w:rPr>
          <w:rFonts w:hint="eastAsia"/>
          <w:color w:val="auto"/>
          <w:highlight w:val="none"/>
        </w:rPr>
        <w:t>、参选人须知</w:t>
      </w:r>
      <w:r>
        <w:rPr>
          <w:rFonts w:hint="eastAsia"/>
          <w:color w:val="auto"/>
          <w:highlight w:val="none"/>
          <w:lang w:val="en-US" w:eastAsia="zh-CN"/>
        </w:rPr>
        <w:t>正文</w:t>
      </w:r>
      <w:r>
        <w:rPr>
          <w:color w:val="auto"/>
          <w:highlight w:val="none"/>
        </w:rPr>
        <w:tab/>
      </w:r>
      <w:r>
        <w:rPr>
          <w:color w:val="auto"/>
          <w:highlight w:val="none"/>
        </w:rPr>
        <w:fldChar w:fldCharType="begin"/>
      </w:r>
      <w:r>
        <w:rPr>
          <w:color w:val="auto"/>
          <w:highlight w:val="none"/>
        </w:rPr>
        <w:instrText xml:space="preserve"> PAGEREF _Toc16054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38E9204D">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_Toc13312 </w:instrText>
      </w:r>
      <w:r>
        <w:rPr>
          <w:rFonts w:hint="eastAsia" w:ascii="宋体" w:hAnsi="宋体" w:cs="宋体"/>
          <w:color w:val="auto"/>
          <w:highlight w:val="none"/>
        </w:rPr>
        <w:fldChar w:fldCharType="separate"/>
      </w:r>
      <w:r>
        <w:rPr>
          <w:rFonts w:hint="eastAsia"/>
          <w:color w:val="auto"/>
          <w:highlight w:val="none"/>
          <w:lang w:val="en-US" w:eastAsia="zh-CN"/>
        </w:rPr>
        <w:t>第四章</w:t>
      </w:r>
      <w:r>
        <w:rPr>
          <w:rFonts w:hint="eastAsia"/>
          <w:color w:val="auto"/>
          <w:highlight w:val="none"/>
        </w:rPr>
        <w:t>、项目需求</w:t>
      </w:r>
      <w:r>
        <w:rPr>
          <w:color w:val="auto"/>
          <w:highlight w:val="none"/>
        </w:rPr>
        <w:tab/>
      </w:r>
      <w:r>
        <w:rPr>
          <w:color w:val="auto"/>
          <w:highlight w:val="none"/>
        </w:rPr>
        <w:fldChar w:fldCharType="begin"/>
      </w:r>
      <w:r>
        <w:rPr>
          <w:color w:val="auto"/>
          <w:highlight w:val="none"/>
        </w:rPr>
        <w:instrText xml:space="preserve"> PAGEREF _Toc13312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05B9454A">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_Toc12254 </w:instrText>
      </w:r>
      <w:r>
        <w:rPr>
          <w:rFonts w:hint="eastAsia" w:ascii="宋体" w:hAnsi="宋体" w:cs="宋体"/>
          <w:color w:val="auto"/>
          <w:highlight w:val="none"/>
        </w:rPr>
        <w:fldChar w:fldCharType="separate"/>
      </w:r>
      <w:r>
        <w:rPr>
          <w:rFonts w:hint="eastAsia"/>
          <w:color w:val="auto"/>
          <w:highlight w:val="none"/>
        </w:rPr>
        <w:t>一</w:t>
      </w:r>
      <w:r>
        <w:rPr>
          <w:rFonts w:hint="eastAsia"/>
          <w:color w:val="auto"/>
          <w:highlight w:val="none"/>
          <w:lang w:eastAsia="zh-CN"/>
        </w:rPr>
        <w:t>、</w:t>
      </w:r>
      <w:r>
        <w:rPr>
          <w:rFonts w:hint="eastAsia"/>
          <w:color w:val="auto"/>
          <w:highlight w:val="none"/>
        </w:rPr>
        <w:t>服务需求</w:t>
      </w:r>
      <w:r>
        <w:rPr>
          <w:color w:val="auto"/>
          <w:highlight w:val="none"/>
        </w:rPr>
        <w:tab/>
      </w:r>
      <w:r>
        <w:rPr>
          <w:color w:val="auto"/>
          <w:highlight w:val="none"/>
        </w:rPr>
        <w:fldChar w:fldCharType="begin"/>
      </w:r>
      <w:r>
        <w:rPr>
          <w:color w:val="auto"/>
          <w:highlight w:val="none"/>
        </w:rPr>
        <w:instrText xml:space="preserve"> PAGEREF _Toc12254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0E8D44A2">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_Toc7745 </w:instrText>
      </w:r>
      <w:r>
        <w:rPr>
          <w:rFonts w:hint="eastAsia" w:ascii="宋体" w:hAnsi="宋体" w:cs="宋体"/>
          <w:color w:val="auto"/>
          <w:highlight w:val="none"/>
        </w:rPr>
        <w:fldChar w:fldCharType="separate"/>
      </w:r>
      <w:r>
        <w:rPr>
          <w:rFonts w:hint="eastAsia"/>
          <w:color w:val="auto"/>
          <w:highlight w:val="none"/>
          <w:lang w:val="en-US" w:eastAsia="zh-CN"/>
        </w:rPr>
        <w:t>二、</w:t>
      </w:r>
      <w:r>
        <w:rPr>
          <w:rFonts w:hint="eastAsia"/>
          <w:color w:val="auto"/>
          <w:highlight w:val="none"/>
          <w:lang w:eastAsia="zh-CN"/>
        </w:rPr>
        <w:t>商务条款</w:t>
      </w:r>
      <w:r>
        <w:rPr>
          <w:color w:val="auto"/>
          <w:highlight w:val="none"/>
        </w:rPr>
        <w:tab/>
      </w:r>
      <w:r>
        <w:rPr>
          <w:color w:val="auto"/>
          <w:highlight w:val="none"/>
        </w:rPr>
        <w:fldChar w:fldCharType="begin"/>
      </w:r>
      <w:r>
        <w:rPr>
          <w:color w:val="auto"/>
          <w:highlight w:val="none"/>
        </w:rPr>
        <w:instrText xml:space="preserve"> PAGEREF _Toc7745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21776832">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_Toc3473 </w:instrText>
      </w:r>
      <w:r>
        <w:rPr>
          <w:rFonts w:hint="eastAsia" w:ascii="宋体" w:hAnsi="宋体" w:cs="宋体"/>
          <w:color w:val="auto"/>
          <w:highlight w:val="none"/>
        </w:rPr>
        <w:fldChar w:fldCharType="separate"/>
      </w:r>
      <w:r>
        <w:rPr>
          <w:rFonts w:hint="eastAsia" w:ascii="宋体" w:hAnsi="宋体" w:cs="宋体"/>
          <w:color w:val="auto"/>
          <w:szCs w:val="32"/>
          <w:highlight w:val="none"/>
          <w:lang w:val="en-US" w:eastAsia="zh-CN"/>
        </w:rPr>
        <w:t>第五章</w:t>
      </w:r>
      <w:r>
        <w:rPr>
          <w:rFonts w:hint="eastAsia" w:ascii="宋体" w:hAnsi="宋体" w:cs="宋体"/>
          <w:color w:val="auto"/>
          <w:szCs w:val="32"/>
          <w:highlight w:val="none"/>
        </w:rPr>
        <w:t>、合同格式（参考格式）</w:t>
      </w:r>
      <w:r>
        <w:rPr>
          <w:color w:val="auto"/>
          <w:highlight w:val="none"/>
        </w:rPr>
        <w:tab/>
      </w:r>
      <w:r>
        <w:rPr>
          <w:color w:val="auto"/>
          <w:highlight w:val="none"/>
        </w:rPr>
        <w:fldChar w:fldCharType="begin"/>
      </w:r>
      <w:r>
        <w:rPr>
          <w:color w:val="auto"/>
          <w:highlight w:val="none"/>
        </w:rPr>
        <w:instrText xml:space="preserve"> PAGEREF _Toc3473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14:paraId="3518171A">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_Toc12008 </w:instrText>
      </w:r>
      <w:r>
        <w:rPr>
          <w:rFonts w:hint="eastAsia" w:ascii="宋体" w:hAnsi="宋体" w:cs="宋体"/>
          <w:color w:val="auto"/>
          <w:highlight w:val="none"/>
        </w:rPr>
        <w:fldChar w:fldCharType="separate"/>
      </w:r>
      <w:r>
        <w:rPr>
          <w:rFonts w:hint="eastAsia"/>
          <w:color w:val="auto"/>
          <w:highlight w:val="none"/>
        </w:rPr>
        <w:t>租赁合同</w:t>
      </w:r>
      <w:r>
        <w:rPr>
          <w:color w:val="auto"/>
          <w:highlight w:val="none"/>
        </w:rPr>
        <w:tab/>
      </w:r>
      <w:r>
        <w:rPr>
          <w:color w:val="auto"/>
          <w:highlight w:val="none"/>
        </w:rPr>
        <w:fldChar w:fldCharType="begin"/>
      </w:r>
      <w:r>
        <w:rPr>
          <w:color w:val="auto"/>
          <w:highlight w:val="none"/>
        </w:rPr>
        <w:instrText xml:space="preserve"> PAGEREF _Toc12008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14:paraId="2083CC48">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_Toc24826 </w:instrText>
      </w:r>
      <w:r>
        <w:rPr>
          <w:rFonts w:hint="eastAsia" w:ascii="宋体" w:hAnsi="宋体" w:cs="宋体"/>
          <w:color w:val="auto"/>
          <w:highlight w:val="none"/>
        </w:rPr>
        <w:fldChar w:fldCharType="separate"/>
      </w:r>
      <w:r>
        <w:rPr>
          <w:rFonts w:hint="eastAsia"/>
          <w:color w:val="auto"/>
          <w:highlight w:val="none"/>
          <w:lang w:val="en-US" w:eastAsia="zh-CN"/>
        </w:rPr>
        <w:t>第六章</w:t>
      </w:r>
      <w:r>
        <w:rPr>
          <w:rFonts w:hint="eastAsia"/>
          <w:color w:val="auto"/>
          <w:highlight w:val="none"/>
        </w:rPr>
        <w:t>、参选文件格式</w:t>
      </w:r>
      <w:r>
        <w:rPr>
          <w:color w:val="auto"/>
          <w:highlight w:val="none"/>
        </w:rPr>
        <w:tab/>
      </w:r>
      <w:r>
        <w:rPr>
          <w:color w:val="auto"/>
          <w:highlight w:val="none"/>
        </w:rPr>
        <w:fldChar w:fldCharType="begin"/>
      </w:r>
      <w:r>
        <w:rPr>
          <w:color w:val="auto"/>
          <w:highlight w:val="none"/>
        </w:rPr>
        <w:instrText xml:space="preserve"> PAGEREF _Toc24826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5EAE80CB">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_Toc7343 </w:instrText>
      </w:r>
      <w:r>
        <w:rPr>
          <w:rFonts w:hint="eastAsia" w:ascii="宋体" w:hAnsi="宋体" w:cs="宋体"/>
          <w:color w:val="auto"/>
          <w:highlight w:val="none"/>
        </w:rPr>
        <w:fldChar w:fldCharType="separate"/>
      </w:r>
      <w:r>
        <w:rPr>
          <w:rFonts w:hint="eastAsia"/>
          <w:color w:val="auto"/>
          <w:highlight w:val="none"/>
        </w:rPr>
        <w:t>1、参选函</w:t>
      </w:r>
      <w:r>
        <w:rPr>
          <w:color w:val="auto"/>
          <w:highlight w:val="none"/>
        </w:rPr>
        <w:tab/>
      </w:r>
      <w:r>
        <w:rPr>
          <w:color w:val="auto"/>
          <w:highlight w:val="none"/>
        </w:rPr>
        <w:fldChar w:fldCharType="begin"/>
      </w:r>
      <w:r>
        <w:rPr>
          <w:color w:val="auto"/>
          <w:highlight w:val="none"/>
        </w:rPr>
        <w:instrText xml:space="preserve"> PAGEREF _Toc7343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68A373F3">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_Toc30531 </w:instrText>
      </w:r>
      <w:r>
        <w:rPr>
          <w:rFonts w:hint="eastAsia" w:ascii="宋体" w:hAnsi="宋体" w:cs="宋体"/>
          <w:color w:val="auto"/>
          <w:highlight w:val="none"/>
        </w:rPr>
        <w:fldChar w:fldCharType="separate"/>
      </w:r>
      <w:r>
        <w:rPr>
          <w:rFonts w:hint="eastAsia"/>
          <w:color w:val="auto"/>
          <w:highlight w:val="none"/>
        </w:rPr>
        <w:t>2、参选承诺书</w:t>
      </w:r>
      <w:r>
        <w:rPr>
          <w:color w:val="auto"/>
          <w:highlight w:val="none"/>
        </w:rPr>
        <w:tab/>
      </w:r>
      <w:r>
        <w:rPr>
          <w:color w:val="auto"/>
          <w:highlight w:val="none"/>
        </w:rPr>
        <w:fldChar w:fldCharType="begin"/>
      </w:r>
      <w:r>
        <w:rPr>
          <w:color w:val="auto"/>
          <w:highlight w:val="none"/>
        </w:rPr>
        <w:instrText xml:space="preserve"> PAGEREF _Toc30531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3F02ABB3">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_Toc29730 </w:instrText>
      </w:r>
      <w:r>
        <w:rPr>
          <w:rFonts w:hint="eastAsia" w:ascii="宋体" w:hAnsi="宋体" w:cs="宋体"/>
          <w:color w:val="auto"/>
          <w:highlight w:val="none"/>
        </w:rPr>
        <w:fldChar w:fldCharType="separate"/>
      </w:r>
      <w:r>
        <w:rPr>
          <w:rFonts w:hint="eastAsia"/>
          <w:color w:val="auto"/>
          <w:highlight w:val="none"/>
        </w:rPr>
        <w:t>3、比选一览表</w:t>
      </w:r>
      <w:r>
        <w:rPr>
          <w:color w:val="auto"/>
          <w:highlight w:val="none"/>
        </w:rPr>
        <w:tab/>
      </w:r>
      <w:r>
        <w:rPr>
          <w:color w:val="auto"/>
          <w:highlight w:val="none"/>
        </w:rPr>
        <w:fldChar w:fldCharType="begin"/>
      </w:r>
      <w:r>
        <w:rPr>
          <w:color w:val="auto"/>
          <w:highlight w:val="none"/>
        </w:rPr>
        <w:instrText xml:space="preserve"> PAGEREF _Toc29730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3CF5D1D5">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_Toc30372 </w:instrText>
      </w:r>
      <w:r>
        <w:rPr>
          <w:rFonts w:hint="eastAsia" w:ascii="宋体" w:hAnsi="宋体" w:cs="宋体"/>
          <w:color w:val="auto"/>
          <w:highlight w:val="none"/>
        </w:rPr>
        <w:fldChar w:fldCharType="separate"/>
      </w:r>
      <w:r>
        <w:rPr>
          <w:rFonts w:hint="eastAsia"/>
          <w:color w:val="auto"/>
          <w:highlight w:val="none"/>
        </w:rPr>
        <w:t>4、比选一览明细表</w:t>
      </w:r>
      <w:r>
        <w:rPr>
          <w:color w:val="auto"/>
          <w:highlight w:val="none"/>
        </w:rPr>
        <w:tab/>
      </w:r>
      <w:r>
        <w:rPr>
          <w:color w:val="auto"/>
          <w:highlight w:val="none"/>
        </w:rPr>
        <w:fldChar w:fldCharType="begin"/>
      </w:r>
      <w:r>
        <w:rPr>
          <w:color w:val="auto"/>
          <w:highlight w:val="none"/>
        </w:rPr>
        <w:instrText xml:space="preserve"> PAGEREF _Toc30372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highlight w:val="none"/>
        </w:rPr>
        <w:fldChar w:fldCharType="end"/>
      </w:r>
    </w:p>
    <w:p w14:paraId="2F03F1F7">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_Toc26351 </w:instrText>
      </w:r>
      <w:r>
        <w:rPr>
          <w:rFonts w:hint="eastAsia" w:ascii="宋体" w:hAnsi="宋体" w:cs="宋体"/>
          <w:color w:val="auto"/>
          <w:highlight w:val="none"/>
        </w:rPr>
        <w:fldChar w:fldCharType="separate"/>
      </w:r>
      <w:r>
        <w:rPr>
          <w:rFonts w:hint="eastAsia"/>
          <w:color w:val="auto"/>
          <w:highlight w:val="none"/>
        </w:rPr>
        <w:t>5、服务需求响应/偏离表</w:t>
      </w:r>
      <w:r>
        <w:rPr>
          <w:color w:val="auto"/>
          <w:highlight w:val="none"/>
        </w:rPr>
        <w:tab/>
      </w:r>
      <w:r>
        <w:rPr>
          <w:color w:val="auto"/>
          <w:highlight w:val="none"/>
        </w:rPr>
        <w:fldChar w:fldCharType="begin"/>
      </w:r>
      <w:r>
        <w:rPr>
          <w:color w:val="auto"/>
          <w:highlight w:val="none"/>
        </w:rPr>
        <w:instrText xml:space="preserve"> PAGEREF _Toc26351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5B47AF06">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_Toc17671 </w:instrText>
      </w:r>
      <w:r>
        <w:rPr>
          <w:rFonts w:hint="eastAsia" w:ascii="宋体" w:hAnsi="宋体" w:cs="宋体"/>
          <w:color w:val="auto"/>
          <w:highlight w:val="none"/>
        </w:rPr>
        <w:fldChar w:fldCharType="separate"/>
      </w:r>
      <w:r>
        <w:rPr>
          <w:rFonts w:hint="eastAsia"/>
          <w:color w:val="auto"/>
          <w:highlight w:val="none"/>
        </w:rPr>
        <w:t>6、商务条款响应/偏离表</w:t>
      </w:r>
      <w:r>
        <w:rPr>
          <w:color w:val="auto"/>
          <w:highlight w:val="none"/>
        </w:rPr>
        <w:tab/>
      </w:r>
      <w:r>
        <w:rPr>
          <w:color w:val="auto"/>
          <w:highlight w:val="none"/>
        </w:rPr>
        <w:fldChar w:fldCharType="begin"/>
      </w:r>
      <w:r>
        <w:rPr>
          <w:color w:val="auto"/>
          <w:highlight w:val="none"/>
        </w:rPr>
        <w:instrText xml:space="preserve"> PAGEREF _Toc17671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2CCF7A23">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_Toc6794 </w:instrText>
      </w:r>
      <w:r>
        <w:rPr>
          <w:rFonts w:hint="eastAsia" w:ascii="宋体" w:hAnsi="宋体" w:cs="宋体"/>
          <w:color w:val="auto"/>
          <w:highlight w:val="none"/>
        </w:rPr>
        <w:fldChar w:fldCharType="separate"/>
      </w:r>
      <w:r>
        <w:rPr>
          <w:rFonts w:hint="eastAsia"/>
          <w:color w:val="auto"/>
          <w:highlight w:val="none"/>
        </w:rPr>
        <w:t>7、资格证明文件</w:t>
      </w:r>
      <w:r>
        <w:rPr>
          <w:color w:val="auto"/>
          <w:highlight w:val="none"/>
        </w:rPr>
        <w:tab/>
      </w:r>
      <w:r>
        <w:rPr>
          <w:color w:val="auto"/>
          <w:highlight w:val="none"/>
        </w:rPr>
        <w:fldChar w:fldCharType="begin"/>
      </w:r>
      <w:r>
        <w:rPr>
          <w:color w:val="auto"/>
          <w:highlight w:val="none"/>
        </w:rPr>
        <w:instrText xml:space="preserve"> PAGEREF _Toc6794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14:paraId="4A749B9E">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_Toc5267 </w:instrText>
      </w:r>
      <w:r>
        <w:rPr>
          <w:rFonts w:hint="eastAsia" w:ascii="宋体" w:hAnsi="宋体" w:cs="宋体"/>
          <w:color w:val="auto"/>
          <w:highlight w:val="none"/>
        </w:rPr>
        <w:fldChar w:fldCharType="separate"/>
      </w:r>
      <w:r>
        <w:rPr>
          <w:rFonts w:hint="eastAsia"/>
          <w:color w:val="auto"/>
          <w:highlight w:val="none"/>
        </w:rPr>
        <w:t>8、参选人情况一览表</w:t>
      </w:r>
      <w:r>
        <w:rPr>
          <w:color w:val="auto"/>
          <w:highlight w:val="none"/>
        </w:rPr>
        <w:tab/>
      </w:r>
      <w:r>
        <w:rPr>
          <w:color w:val="auto"/>
          <w:highlight w:val="none"/>
        </w:rPr>
        <w:fldChar w:fldCharType="begin"/>
      </w:r>
      <w:r>
        <w:rPr>
          <w:color w:val="auto"/>
          <w:highlight w:val="none"/>
        </w:rPr>
        <w:instrText xml:space="preserve"> PAGEREF _Toc5267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7BBD53F9">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_Toc6382 </w:instrText>
      </w:r>
      <w:r>
        <w:rPr>
          <w:rFonts w:hint="eastAsia" w:ascii="宋体" w:hAnsi="宋体" w:cs="宋体"/>
          <w:color w:val="auto"/>
          <w:highlight w:val="none"/>
        </w:rPr>
        <w:fldChar w:fldCharType="separate"/>
      </w:r>
      <w:r>
        <w:rPr>
          <w:rFonts w:hint="eastAsia"/>
          <w:color w:val="auto"/>
          <w:highlight w:val="none"/>
        </w:rPr>
        <w:t>9、关于资格的声明函</w:t>
      </w:r>
      <w:r>
        <w:rPr>
          <w:color w:val="auto"/>
          <w:highlight w:val="none"/>
        </w:rPr>
        <w:tab/>
      </w:r>
      <w:r>
        <w:rPr>
          <w:color w:val="auto"/>
          <w:highlight w:val="none"/>
        </w:rPr>
        <w:fldChar w:fldCharType="begin"/>
      </w:r>
      <w:r>
        <w:rPr>
          <w:color w:val="auto"/>
          <w:highlight w:val="none"/>
        </w:rPr>
        <w:instrText xml:space="preserve"> PAGEREF _Toc6382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549530F2">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_Toc19943 </w:instrText>
      </w:r>
      <w:r>
        <w:rPr>
          <w:rFonts w:hint="eastAsia" w:ascii="宋体" w:hAnsi="宋体" w:cs="宋体"/>
          <w:color w:val="auto"/>
          <w:highlight w:val="none"/>
        </w:rPr>
        <w:fldChar w:fldCharType="separate"/>
      </w:r>
      <w:r>
        <w:rPr>
          <w:rFonts w:hint="eastAsia"/>
          <w:color w:val="auto"/>
          <w:highlight w:val="none"/>
        </w:rPr>
        <w:t>10、相关方案</w:t>
      </w:r>
      <w:r>
        <w:rPr>
          <w:color w:val="auto"/>
          <w:highlight w:val="none"/>
        </w:rPr>
        <w:tab/>
      </w:r>
      <w:r>
        <w:rPr>
          <w:color w:val="auto"/>
          <w:highlight w:val="none"/>
        </w:rPr>
        <w:fldChar w:fldCharType="begin"/>
      </w:r>
      <w:r>
        <w:rPr>
          <w:color w:val="auto"/>
          <w:highlight w:val="none"/>
        </w:rPr>
        <w:instrText xml:space="preserve"> PAGEREF _Toc19943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4395D72C">
      <w:pPr>
        <w:spacing w:before="0" w:beforeLines="0" w:after="0" w:afterLines="0" w:line="240" w:lineRule="auto"/>
        <w:ind w:left="0" w:leftChars="0" w:right="0" w:rightChars="0" w:firstLine="0" w:firstLineChars="0"/>
        <w:jc w:val="center"/>
        <w:rPr>
          <w:rFonts w:hint="eastAsia" w:ascii="宋体" w:hAnsi="宋体" w:cs="宋体"/>
          <w:color w:val="auto"/>
          <w:highlight w:val="none"/>
        </w:rPr>
        <w:sectPr>
          <w:footerReference r:id="rId3" w:type="default"/>
          <w:pgSz w:w="11906" w:h="16838"/>
          <w:pgMar w:top="1701" w:right="851" w:bottom="1134" w:left="851" w:header="851" w:footer="754" w:gutter="0"/>
          <w:pgNumType w:start="1"/>
          <w:cols w:space="720" w:num="1"/>
          <w:docGrid w:type="lines" w:linePitch="312" w:charSpace="0"/>
        </w:sectPr>
      </w:pPr>
      <w:r>
        <w:rPr>
          <w:rFonts w:hint="eastAsia" w:ascii="宋体" w:hAnsi="宋体" w:cs="宋体"/>
          <w:color w:val="auto"/>
          <w:highlight w:val="none"/>
        </w:rPr>
        <w:fldChar w:fldCharType="end"/>
      </w:r>
    </w:p>
    <w:p w14:paraId="799C14D6">
      <w:pPr>
        <w:pStyle w:val="3"/>
        <w:numPr>
          <w:ilvl w:val="0"/>
          <w:numId w:val="1"/>
        </w:numPr>
        <w:bidi w:val="0"/>
        <w:rPr>
          <w:rStyle w:val="19"/>
          <w:rFonts w:hint="eastAsia"/>
          <w:b/>
          <w:color w:val="auto"/>
          <w:highlight w:val="none"/>
          <w:lang w:val="en-US" w:eastAsia="zh-CN"/>
        </w:rPr>
      </w:pPr>
      <w:bookmarkStart w:id="0" w:name="_Toc31788"/>
      <w:bookmarkStart w:id="1" w:name="_Toc16118"/>
      <w:r>
        <w:rPr>
          <w:rStyle w:val="19"/>
          <w:rFonts w:hint="eastAsia"/>
          <w:b/>
          <w:color w:val="auto"/>
          <w:highlight w:val="none"/>
          <w:lang w:val="en-US" w:eastAsia="zh-CN"/>
        </w:rPr>
        <w:t xml:space="preserve"> </w:t>
      </w:r>
      <w:bookmarkStart w:id="2" w:name="_Toc16863"/>
      <w:bookmarkStart w:id="3" w:name="_Toc28944"/>
      <w:r>
        <w:rPr>
          <w:rStyle w:val="19"/>
          <w:rFonts w:hint="eastAsia"/>
          <w:b/>
          <w:color w:val="auto"/>
          <w:highlight w:val="none"/>
          <w:lang w:val="en-US" w:eastAsia="zh-CN"/>
        </w:rPr>
        <w:t>比选公告</w:t>
      </w:r>
      <w:bookmarkEnd w:id="2"/>
      <w:bookmarkEnd w:id="3"/>
    </w:p>
    <w:bookmarkEnd w:id="0"/>
    <w:bookmarkEnd w:id="1"/>
    <w:p w14:paraId="683DCA3C">
      <w:pPr>
        <w:pStyle w:val="4"/>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4" w:name="_Toc4572"/>
      <w:r>
        <w:rPr>
          <w:rFonts w:hint="eastAsia"/>
          <w:color w:val="auto"/>
          <w:highlight w:val="none"/>
        </w:rPr>
        <w:t>一、参选邀请</w:t>
      </w:r>
      <w:bookmarkEnd w:id="4"/>
    </w:p>
    <w:p w14:paraId="4FD3D327">
      <w:pPr>
        <w:pStyle w:val="13"/>
        <w:pageBreakBefore w:val="0"/>
        <w:kinsoku/>
        <w:wordWrap/>
        <w:overflowPunct/>
        <w:topLinePunct w:val="0"/>
        <w:autoSpaceDE/>
        <w:autoSpaceDN/>
        <w:bidi w:val="0"/>
        <w:adjustRightInd/>
        <w:snapToGrid/>
        <w:spacing w:before="0" w:after="20" w:line="360" w:lineRule="auto"/>
        <w:ind w:firstLine="555"/>
        <w:jc w:val="both"/>
        <w:textAlignment w:val="auto"/>
        <w:rPr>
          <w:rFonts w:hint="eastAsia" w:ascii="宋体" w:hAnsi="宋体"/>
          <w:color w:val="auto"/>
          <w:kern w:val="2"/>
          <w:sz w:val="24"/>
          <w:szCs w:val="24"/>
          <w:highlight w:val="none"/>
          <w:lang w:val="zh-CN"/>
        </w:rPr>
      </w:pPr>
      <w:r>
        <w:rPr>
          <w:rFonts w:hint="eastAsia" w:ascii="宋体" w:hAnsi="宋体"/>
          <w:color w:val="auto"/>
          <w:kern w:val="2"/>
          <w:sz w:val="24"/>
          <w:szCs w:val="24"/>
          <w:highlight w:val="none"/>
          <w:lang w:val="zh-CN"/>
        </w:rPr>
        <w:t>江西中禹项目管理有限公司受</w:t>
      </w:r>
      <w:r>
        <w:rPr>
          <w:rFonts w:hint="eastAsia" w:ascii="宋体" w:hAnsi="宋体"/>
          <w:color w:val="auto"/>
          <w:kern w:val="2"/>
          <w:sz w:val="24"/>
          <w:szCs w:val="24"/>
          <w:highlight w:val="none"/>
          <w:lang w:eastAsia="zh-CN"/>
        </w:rPr>
        <w:t>南昌市红谷滩文化旅游发展有限公司</w:t>
      </w:r>
      <w:r>
        <w:rPr>
          <w:rFonts w:hint="eastAsia" w:ascii="宋体" w:hAnsi="宋体"/>
          <w:color w:val="auto"/>
          <w:kern w:val="2"/>
          <w:sz w:val="24"/>
          <w:szCs w:val="24"/>
          <w:highlight w:val="none"/>
          <w:lang w:val="zh-CN"/>
        </w:rPr>
        <w:t>的委托，就</w:t>
      </w:r>
      <w:r>
        <w:rPr>
          <w:rFonts w:hint="eastAsia" w:ascii="宋体" w:hAnsi="宋体"/>
          <w:color w:val="auto"/>
          <w:kern w:val="2"/>
          <w:sz w:val="24"/>
          <w:szCs w:val="24"/>
          <w:highlight w:val="none"/>
          <w:lang w:eastAsia="zh-CN"/>
        </w:rPr>
        <w:t>赣江南大道生态停车场管理用房1号楼招租项目</w:t>
      </w:r>
      <w:r>
        <w:rPr>
          <w:rFonts w:hint="eastAsia" w:ascii="宋体" w:hAnsi="宋体"/>
          <w:color w:val="auto"/>
          <w:kern w:val="2"/>
          <w:sz w:val="24"/>
          <w:szCs w:val="24"/>
          <w:highlight w:val="none"/>
          <w:lang w:val="zh-CN"/>
        </w:rPr>
        <w:t>（项目编号：</w:t>
      </w:r>
      <w:r>
        <w:rPr>
          <w:rFonts w:hint="eastAsia" w:ascii="宋体" w:hAnsi="宋体"/>
          <w:color w:val="auto"/>
          <w:kern w:val="2"/>
          <w:sz w:val="24"/>
          <w:szCs w:val="24"/>
          <w:highlight w:val="none"/>
          <w:lang w:val="en-US" w:eastAsia="zh-CN"/>
        </w:rPr>
        <w:t>JXZY2026CT-G012</w:t>
      </w:r>
      <w:r>
        <w:rPr>
          <w:rFonts w:hint="eastAsia" w:ascii="宋体" w:hAnsi="宋体"/>
          <w:color w:val="auto"/>
          <w:kern w:val="2"/>
          <w:sz w:val="24"/>
          <w:szCs w:val="24"/>
          <w:highlight w:val="none"/>
          <w:lang w:val="zh-CN"/>
        </w:rPr>
        <w:t>）进行国内公开综合比选，</w:t>
      </w:r>
      <w:r>
        <w:rPr>
          <w:rFonts w:hint="eastAsia" w:ascii="宋体" w:hAnsi="宋体"/>
          <w:color w:val="auto"/>
          <w:kern w:val="2"/>
          <w:sz w:val="24"/>
          <w:szCs w:val="24"/>
          <w:highlight w:val="none"/>
        </w:rPr>
        <w:t>欢迎符合资格条件的参选人参与综合比选</w:t>
      </w:r>
      <w:r>
        <w:rPr>
          <w:rFonts w:hint="eastAsia" w:ascii="宋体" w:hAnsi="宋体"/>
          <w:color w:val="auto"/>
          <w:kern w:val="2"/>
          <w:sz w:val="24"/>
          <w:szCs w:val="24"/>
          <w:highlight w:val="none"/>
          <w:lang w:val="zh-CN"/>
        </w:rPr>
        <w:t>。</w:t>
      </w:r>
    </w:p>
    <w:p w14:paraId="4BD57B64">
      <w:pPr>
        <w:pStyle w:val="4"/>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5" w:name="_Toc21741"/>
      <w:r>
        <w:rPr>
          <w:rFonts w:hint="eastAsia"/>
          <w:color w:val="auto"/>
          <w:highlight w:val="none"/>
          <w:lang w:val="en-US" w:eastAsia="zh-CN"/>
        </w:rPr>
        <w:t>二、</w:t>
      </w:r>
      <w:r>
        <w:rPr>
          <w:rFonts w:hint="eastAsia"/>
          <w:color w:val="auto"/>
          <w:highlight w:val="none"/>
        </w:rPr>
        <w:t>项目清单</w:t>
      </w:r>
      <w:bookmarkEnd w:id="5"/>
    </w:p>
    <w:tbl>
      <w:tblPr>
        <w:tblStyle w:val="16"/>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915"/>
        <w:gridCol w:w="1020"/>
        <w:gridCol w:w="1480"/>
        <w:gridCol w:w="4383"/>
      </w:tblGrid>
      <w:tr w14:paraId="4F8C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08" w:type="dxa"/>
            <w:noWrap w:val="0"/>
            <w:vAlign w:val="center"/>
          </w:tcPr>
          <w:p w14:paraId="41743B37">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sz w:val="24"/>
                <w:highlight w:val="none"/>
                <w:lang w:val="zh-CN"/>
              </w:rPr>
              <w:t>项目编号</w:t>
            </w:r>
          </w:p>
        </w:tc>
        <w:tc>
          <w:tcPr>
            <w:tcW w:w="1915" w:type="dxa"/>
            <w:noWrap w:val="0"/>
            <w:vAlign w:val="center"/>
          </w:tcPr>
          <w:p w14:paraId="7EE7A8C1">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020" w:type="dxa"/>
            <w:noWrap w:val="0"/>
            <w:vAlign w:val="center"/>
          </w:tcPr>
          <w:p w14:paraId="7578FF4F">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p w14:paraId="30CB5F56">
            <w:pPr>
              <w:widowControl/>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480" w:type="dxa"/>
            <w:noWrap w:val="0"/>
            <w:vAlign w:val="center"/>
          </w:tcPr>
          <w:p w14:paraId="5C98E452">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要求及参数</w:t>
            </w:r>
          </w:p>
        </w:tc>
        <w:tc>
          <w:tcPr>
            <w:tcW w:w="4383" w:type="dxa"/>
            <w:noWrap w:val="0"/>
            <w:vAlign w:val="center"/>
          </w:tcPr>
          <w:p w14:paraId="14D616EA">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比选控制价</w:t>
            </w:r>
          </w:p>
        </w:tc>
      </w:tr>
      <w:tr w14:paraId="69F4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08" w:type="dxa"/>
            <w:noWrap w:val="0"/>
            <w:vAlign w:val="center"/>
          </w:tcPr>
          <w:p w14:paraId="55FDD571">
            <w:pPr>
              <w:widowControl/>
              <w:spacing w:line="400" w:lineRule="exact"/>
              <w:jc w:val="center"/>
              <w:rPr>
                <w:rFonts w:hint="eastAsia" w:ascii="宋体" w:hAnsi="宋体" w:eastAsia="宋体" w:cs="宋体"/>
                <w:color w:val="auto"/>
                <w:kern w:val="0"/>
                <w:sz w:val="24"/>
                <w:highlight w:val="none"/>
                <w:lang w:eastAsia="zh-CN"/>
              </w:rPr>
            </w:pPr>
            <w:r>
              <w:rPr>
                <w:rFonts w:hint="eastAsia" w:ascii="宋体" w:hAnsi="宋体"/>
                <w:color w:val="auto"/>
                <w:kern w:val="2"/>
                <w:sz w:val="24"/>
                <w:szCs w:val="24"/>
                <w:highlight w:val="none"/>
                <w:lang w:val="en-US" w:eastAsia="zh-CN"/>
              </w:rPr>
              <w:t>JXZY2026CT-G012</w:t>
            </w:r>
          </w:p>
        </w:tc>
        <w:tc>
          <w:tcPr>
            <w:tcW w:w="1915" w:type="dxa"/>
            <w:noWrap w:val="0"/>
            <w:vAlign w:val="center"/>
          </w:tcPr>
          <w:p w14:paraId="2E214B74">
            <w:pPr>
              <w:widowControl/>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赣江南大道生态停车场管理用房1号楼招租项目</w:t>
            </w:r>
          </w:p>
        </w:tc>
        <w:tc>
          <w:tcPr>
            <w:tcW w:w="1020" w:type="dxa"/>
            <w:noWrap w:val="0"/>
            <w:vAlign w:val="center"/>
          </w:tcPr>
          <w:p w14:paraId="66141DF2">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1项</w:t>
            </w:r>
          </w:p>
        </w:tc>
        <w:tc>
          <w:tcPr>
            <w:tcW w:w="1480" w:type="dxa"/>
            <w:noWrap w:val="0"/>
            <w:vAlign w:val="center"/>
          </w:tcPr>
          <w:p w14:paraId="0E6266B3">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详见综合比选文件</w:t>
            </w:r>
          </w:p>
        </w:tc>
        <w:tc>
          <w:tcPr>
            <w:tcW w:w="4383" w:type="dxa"/>
            <w:noWrap w:val="0"/>
            <w:vAlign w:val="center"/>
          </w:tcPr>
          <w:p w14:paraId="69AE5D08">
            <w:pPr>
              <w:widowControl/>
              <w:spacing w:line="400" w:lineRule="exact"/>
              <w:jc w:val="center"/>
              <w:rPr>
                <w:rFonts w:hint="eastAsia" w:ascii="宋体" w:hAnsi="宋体" w:cs="宋体"/>
                <w:color w:val="auto"/>
                <w:sz w:val="24"/>
                <w:highlight w:val="none"/>
              </w:rPr>
            </w:pPr>
            <w:r>
              <w:rPr>
                <w:rFonts w:hint="eastAsia" w:ascii="宋体" w:hAnsi="宋体" w:eastAsia="宋体" w:cs="宋体"/>
                <w:color w:val="auto"/>
                <w:kern w:val="0"/>
                <w:sz w:val="24"/>
                <w:highlight w:val="none"/>
                <w:lang w:val="en-US" w:eastAsia="zh-CN"/>
              </w:rPr>
              <w:t>起始租赁单价不低于52元/</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/月，租赁期限内租金每两年递增5%</w:t>
            </w:r>
          </w:p>
        </w:tc>
      </w:tr>
    </w:tbl>
    <w:p w14:paraId="6070BE90">
      <w:pPr>
        <w:pStyle w:val="4"/>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6" w:name="_Toc5456"/>
      <w:r>
        <w:rPr>
          <w:rFonts w:hint="eastAsia"/>
          <w:color w:val="auto"/>
          <w:highlight w:val="none"/>
          <w:lang w:val="en-US" w:eastAsia="zh-CN"/>
        </w:rPr>
        <w:t>三</w:t>
      </w:r>
      <w:r>
        <w:rPr>
          <w:rFonts w:hint="eastAsia"/>
          <w:color w:val="auto"/>
          <w:highlight w:val="none"/>
        </w:rPr>
        <w:t>、参选人的资格要求</w:t>
      </w:r>
      <w:bookmarkEnd w:id="6"/>
    </w:p>
    <w:p w14:paraId="0C529BB2">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1.具有</w:t>
      </w:r>
      <w:r>
        <w:rPr>
          <w:rFonts w:hint="eastAsia" w:ascii="宋体" w:hAnsi="宋体" w:cs="宋体"/>
          <w:color w:val="auto"/>
          <w:kern w:val="0"/>
          <w:sz w:val="24"/>
          <w:highlight w:val="none"/>
          <w:lang w:eastAsia="zh-CN"/>
        </w:rPr>
        <w:t>独立承担民事责任的法人或其他组织</w:t>
      </w:r>
      <w:r>
        <w:rPr>
          <w:rFonts w:hint="eastAsia" w:ascii="宋体" w:hAnsi="宋体" w:cs="宋体"/>
          <w:color w:val="auto"/>
          <w:kern w:val="0"/>
          <w:sz w:val="24"/>
          <w:highlight w:val="none"/>
        </w:rPr>
        <w:t>；</w:t>
      </w:r>
    </w:p>
    <w:p w14:paraId="09085D8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2.具有良好的商业信誉和健全的财务会计制度；</w:t>
      </w:r>
    </w:p>
    <w:p w14:paraId="1320AB7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3.具有履行合同所必需的设备和专业技术能力；</w:t>
      </w:r>
    </w:p>
    <w:p w14:paraId="4C4012B9">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4.有依法缴纳税收和社会保障资金的良好记录；</w:t>
      </w:r>
    </w:p>
    <w:p w14:paraId="71EC358F">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5.参加比选活动前三年内，在经营活动中没有重大违法记录；</w:t>
      </w:r>
    </w:p>
    <w:p w14:paraId="73CD67F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6.法律、行政法规规定的其他条件：</w:t>
      </w:r>
    </w:p>
    <w:p w14:paraId="608D15F5">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6.1提供法定代表人授权委托书（或法定代表人证明资料）原件及被授权人（或法定代表人）身份证；</w:t>
      </w:r>
    </w:p>
    <w:p w14:paraId="283BF583">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5B411FEA">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6.3单位负责人为同一人或者存在直接控股、管理关系的不同参选人，不得参加同一合同项下的比选活动；</w:t>
      </w:r>
    </w:p>
    <w:p w14:paraId="5EC07C43">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kern w:val="0"/>
          <w:sz w:val="24"/>
          <w:highlight w:val="none"/>
        </w:rPr>
        <w:t>6.4本项目不接受联合体参选。</w:t>
      </w:r>
    </w:p>
    <w:p w14:paraId="3D4422F3">
      <w:pPr>
        <w:pStyle w:val="4"/>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7" w:name="_Toc3926"/>
      <w:r>
        <w:rPr>
          <w:rFonts w:hint="eastAsia"/>
          <w:color w:val="auto"/>
          <w:highlight w:val="none"/>
          <w:lang w:val="en-US" w:eastAsia="zh-CN"/>
        </w:rPr>
        <w:t>四</w:t>
      </w:r>
      <w:r>
        <w:rPr>
          <w:rFonts w:hint="eastAsia"/>
          <w:color w:val="auto"/>
          <w:highlight w:val="none"/>
        </w:rPr>
        <w:t>、获取比选文件方式</w:t>
      </w:r>
      <w:bookmarkEnd w:id="7"/>
    </w:p>
    <w:p w14:paraId="6ADA9D7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本项目比选公告发布在中国招标投标公共服务平台（网址http://www.cebpubservice.com/）、</w:t>
      </w:r>
      <w:r>
        <w:rPr>
          <w:rFonts w:hint="eastAsia" w:ascii="宋体" w:hAnsi="宋体" w:cs="宋体"/>
          <w:color w:val="auto"/>
          <w:kern w:val="0"/>
          <w:sz w:val="24"/>
          <w:highlight w:val="none"/>
          <w:lang w:eastAsia="zh-CN"/>
        </w:rPr>
        <w:t>南昌市红谷滩城市投资集团有限公司网站</w:t>
      </w:r>
      <w:r>
        <w:rPr>
          <w:rFonts w:hint="eastAsia" w:ascii="宋体" w:hAnsi="宋体" w:cs="宋体"/>
          <w:color w:val="auto"/>
          <w:kern w:val="0"/>
          <w:sz w:val="24"/>
          <w:highlight w:val="none"/>
        </w:rPr>
        <w:t>(网址：http://www.hgtct.com/Index.aspx)，有意向的参选人自行在</w:t>
      </w:r>
      <w:r>
        <w:rPr>
          <w:rFonts w:hint="eastAsia" w:ascii="宋体" w:hAnsi="宋体" w:cs="宋体"/>
          <w:color w:val="auto"/>
          <w:kern w:val="0"/>
          <w:sz w:val="24"/>
          <w:highlight w:val="none"/>
          <w:lang w:eastAsia="zh-CN"/>
        </w:rPr>
        <w:t>南昌市红谷滩城市投资集团有限公司网站</w:t>
      </w:r>
      <w:r>
        <w:rPr>
          <w:rFonts w:hint="eastAsia" w:ascii="宋体" w:hAnsi="宋体" w:cs="宋体"/>
          <w:color w:val="auto"/>
          <w:kern w:val="0"/>
          <w:sz w:val="24"/>
          <w:highlight w:val="none"/>
        </w:rPr>
        <w:t>(网址：http://www.hgtct.com/Index.aspx)上下载比选文件</w:t>
      </w:r>
      <w:r>
        <w:rPr>
          <w:rFonts w:hint="eastAsia" w:ascii="宋体" w:hAnsi="宋体" w:cs="宋体"/>
          <w:color w:val="auto"/>
          <w:kern w:val="0"/>
          <w:sz w:val="24"/>
          <w:highlight w:val="none"/>
          <w:lang w:eastAsia="zh-CN"/>
        </w:rPr>
        <w:t>。</w:t>
      </w:r>
    </w:p>
    <w:p w14:paraId="42B49B35">
      <w:pPr>
        <w:pStyle w:val="4"/>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8" w:name="_Toc10212"/>
      <w:r>
        <w:rPr>
          <w:rFonts w:hint="eastAsia"/>
          <w:color w:val="auto"/>
          <w:highlight w:val="none"/>
          <w:lang w:val="en-US" w:eastAsia="zh-CN"/>
        </w:rPr>
        <w:t>五</w:t>
      </w:r>
      <w:r>
        <w:rPr>
          <w:rFonts w:hint="eastAsia"/>
          <w:color w:val="auto"/>
          <w:highlight w:val="none"/>
        </w:rPr>
        <w:t>、发布公告媒介</w:t>
      </w:r>
      <w:bookmarkEnd w:id="8"/>
    </w:p>
    <w:p w14:paraId="66D5906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中国招标投标公共服务平台（http://www.cebpubservice.com/）、</w:t>
      </w:r>
      <w:r>
        <w:rPr>
          <w:rFonts w:hint="eastAsia" w:ascii="宋体" w:hAnsi="宋体" w:cs="宋体"/>
          <w:color w:val="auto"/>
          <w:kern w:val="0"/>
          <w:sz w:val="24"/>
          <w:highlight w:val="none"/>
          <w:lang w:eastAsia="zh-CN"/>
        </w:rPr>
        <w:t>南昌市红谷滩城市投资集团有限公司网站</w:t>
      </w:r>
      <w:r>
        <w:rPr>
          <w:rFonts w:hint="eastAsia" w:ascii="宋体" w:hAnsi="宋体" w:cs="宋体"/>
          <w:color w:val="auto"/>
          <w:kern w:val="0"/>
          <w:sz w:val="24"/>
          <w:highlight w:val="none"/>
        </w:rPr>
        <w:t>(网址：http://www.hgtct.com/Index.aspx)</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江南都市报</w:t>
      </w:r>
      <w:r>
        <w:rPr>
          <w:rFonts w:hint="eastAsia" w:ascii="宋体" w:hAnsi="宋体" w:cs="宋体"/>
          <w:color w:val="auto"/>
          <w:kern w:val="0"/>
          <w:sz w:val="24"/>
          <w:highlight w:val="none"/>
        </w:rPr>
        <w:t>。</w:t>
      </w:r>
    </w:p>
    <w:p w14:paraId="6EBA0CD5">
      <w:pPr>
        <w:pageBreakBefore w:val="0"/>
        <w:kinsoku/>
        <w:wordWrap/>
        <w:overflowPunct/>
        <w:topLinePunct w:val="0"/>
        <w:autoSpaceDE/>
        <w:autoSpaceDN/>
        <w:bidi w:val="0"/>
        <w:adjustRightInd/>
        <w:snapToGrid/>
        <w:spacing w:after="20" w:line="360" w:lineRule="auto"/>
        <w:textAlignment w:val="auto"/>
        <w:rPr>
          <w:rFonts w:hint="eastAsia" w:ascii="宋体" w:hAnsi="宋体" w:cs="宋体"/>
          <w:color w:val="auto"/>
          <w:sz w:val="24"/>
          <w:highlight w:val="none"/>
        </w:rPr>
      </w:pPr>
      <w:bookmarkStart w:id="9" w:name="_Toc25035"/>
      <w:r>
        <w:rPr>
          <w:rStyle w:val="20"/>
          <w:rFonts w:hint="eastAsia"/>
          <w:color w:val="auto"/>
          <w:highlight w:val="none"/>
          <w:lang w:val="en-US" w:eastAsia="zh-CN"/>
        </w:rPr>
        <w:t>六</w:t>
      </w:r>
      <w:r>
        <w:rPr>
          <w:rStyle w:val="20"/>
          <w:rFonts w:hint="eastAsia"/>
          <w:color w:val="auto"/>
          <w:highlight w:val="none"/>
        </w:rPr>
        <w:t>、递交参选文件截止时间及综合比选地点</w:t>
      </w:r>
      <w:bookmarkEnd w:id="9"/>
    </w:p>
    <w:p w14:paraId="78582896">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1、递交参选文件截止时间和综合比选时间为2026年</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日 上午10：00（北京时间）</w:t>
      </w:r>
    </w:p>
    <w:p w14:paraId="6163BB70">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2、比选地点：</w:t>
      </w:r>
      <w:r>
        <w:rPr>
          <w:rFonts w:hint="eastAsia" w:ascii="宋体" w:hAnsi="宋体" w:cs="宋体"/>
          <w:color w:val="auto"/>
          <w:kern w:val="0"/>
          <w:sz w:val="24"/>
          <w:highlight w:val="none"/>
          <w:lang w:eastAsia="zh-CN"/>
        </w:rPr>
        <w:t>江西中禹项目管理有限公司</w:t>
      </w:r>
      <w:r>
        <w:rPr>
          <w:rFonts w:hint="eastAsia" w:ascii="宋体" w:hAnsi="宋体" w:eastAsia="宋体" w:cs="宋体"/>
          <w:color w:val="auto"/>
          <w:kern w:val="0"/>
          <w:sz w:val="24"/>
          <w:highlight w:val="none"/>
          <w:lang w:eastAsia="zh-CN"/>
        </w:rPr>
        <w:t>（</w:t>
      </w:r>
      <w:r>
        <w:rPr>
          <w:rFonts w:hint="eastAsia" w:ascii="宋体" w:hAnsi="宋体" w:cs="宋体"/>
          <w:color w:val="auto"/>
          <w:kern w:val="0"/>
          <w:sz w:val="24"/>
          <w:highlight w:val="none"/>
          <w:lang w:eastAsia="zh-CN"/>
        </w:rPr>
        <w:t>南昌市红谷滩区地中海阳光D单元406室</w:t>
      </w:r>
      <w:r>
        <w:rPr>
          <w:rFonts w:hint="eastAsia" w:ascii="宋体" w:hAnsi="宋体" w:eastAsia="宋体" w:cs="宋体"/>
          <w:color w:val="auto"/>
          <w:kern w:val="0"/>
          <w:sz w:val="24"/>
          <w:highlight w:val="none"/>
          <w:lang w:eastAsia="zh-CN"/>
        </w:rPr>
        <w:t>）</w:t>
      </w:r>
    </w:p>
    <w:p w14:paraId="5DAD25B2">
      <w:pPr>
        <w:pStyle w:val="4"/>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10" w:name="_Toc8974"/>
      <w:r>
        <w:rPr>
          <w:rFonts w:hint="eastAsia"/>
          <w:color w:val="auto"/>
          <w:highlight w:val="none"/>
          <w:lang w:val="en-US" w:eastAsia="zh-CN"/>
        </w:rPr>
        <w:t>七</w:t>
      </w:r>
      <w:r>
        <w:rPr>
          <w:rFonts w:hint="eastAsia"/>
          <w:color w:val="auto"/>
          <w:highlight w:val="none"/>
        </w:rPr>
        <w:t>、参选保证金缴纳信息</w:t>
      </w:r>
      <w:bookmarkEnd w:id="10"/>
    </w:p>
    <w:p w14:paraId="6BB70015">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详见综合比选文件。</w:t>
      </w:r>
    </w:p>
    <w:p w14:paraId="45ADF7D5">
      <w:pPr>
        <w:pStyle w:val="4"/>
        <w:pageBreakBefore w:val="0"/>
        <w:numPr>
          <w:ilvl w:val="0"/>
          <w:numId w:val="2"/>
        </w:numPr>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11" w:name="_Toc25933"/>
      <w:r>
        <w:rPr>
          <w:rFonts w:hint="eastAsia"/>
          <w:color w:val="auto"/>
          <w:highlight w:val="none"/>
        </w:rPr>
        <w:t>本项目服务费</w:t>
      </w:r>
      <w:bookmarkEnd w:id="11"/>
    </w:p>
    <w:p w14:paraId="4B7F8386">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详见综合比选文件。</w:t>
      </w:r>
    </w:p>
    <w:p w14:paraId="68A79AEC">
      <w:pPr>
        <w:pStyle w:val="4"/>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12" w:name="_Toc21415"/>
      <w:r>
        <w:rPr>
          <w:rFonts w:hint="eastAsia"/>
          <w:color w:val="auto"/>
          <w:highlight w:val="none"/>
          <w:lang w:val="en-US" w:eastAsia="zh-CN"/>
        </w:rPr>
        <w:t>九</w:t>
      </w:r>
      <w:r>
        <w:rPr>
          <w:rFonts w:hint="eastAsia"/>
          <w:color w:val="auto"/>
          <w:highlight w:val="none"/>
        </w:rPr>
        <w:t>、评审方法</w:t>
      </w:r>
      <w:bookmarkEnd w:id="12"/>
    </w:p>
    <w:p w14:paraId="7A9504D6">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采用综合评分法，是指评审委员会将按照规定,对满足综合比选文件全部实质性要求的参选文件进行评价和比较，且按评审因素的量化指标评审得分最高的参选人为中选候选人的评审方法。如出现得分相同的，按价格得分由高到低顺序排列；总得分且价格得分相同的，按项目方案得分由高到低顺序排列；如总分、价格分、项目方案分均得分相同的，由评审委员会随机抽取确定中选候选人。</w:t>
      </w:r>
    </w:p>
    <w:p w14:paraId="031E3EDD">
      <w:pPr>
        <w:pStyle w:val="4"/>
        <w:pageBreakBefore w:val="0"/>
        <w:numPr>
          <w:ilvl w:val="0"/>
          <w:numId w:val="0"/>
        </w:numPr>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13" w:name="_Toc21442"/>
      <w:r>
        <w:rPr>
          <w:rFonts w:hint="eastAsia"/>
          <w:color w:val="auto"/>
          <w:highlight w:val="none"/>
          <w:lang w:val="en-US" w:eastAsia="zh-CN"/>
        </w:rPr>
        <w:t>十、</w:t>
      </w:r>
      <w:r>
        <w:rPr>
          <w:rFonts w:hint="eastAsia"/>
          <w:color w:val="auto"/>
          <w:highlight w:val="none"/>
        </w:rPr>
        <w:t>签订合同</w:t>
      </w:r>
      <w:bookmarkEnd w:id="13"/>
    </w:p>
    <w:p w14:paraId="4A22077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中选人收到中选通知书后，应派授权代表在15个工作日内与比选人签订合同。</w:t>
      </w:r>
    </w:p>
    <w:p w14:paraId="34864503">
      <w:pPr>
        <w:pStyle w:val="4"/>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14" w:name="_Toc29353"/>
      <w:r>
        <w:rPr>
          <w:rFonts w:hint="eastAsia"/>
          <w:color w:val="auto"/>
          <w:highlight w:val="none"/>
        </w:rPr>
        <w:t>十</w:t>
      </w:r>
      <w:r>
        <w:rPr>
          <w:rFonts w:hint="eastAsia"/>
          <w:color w:val="auto"/>
          <w:highlight w:val="none"/>
          <w:lang w:val="en-US" w:eastAsia="zh-CN"/>
        </w:rPr>
        <w:t>一</w:t>
      </w:r>
      <w:r>
        <w:rPr>
          <w:rFonts w:hint="eastAsia"/>
          <w:color w:val="auto"/>
          <w:highlight w:val="none"/>
        </w:rPr>
        <w:t>、联系方式</w:t>
      </w:r>
      <w:bookmarkEnd w:id="14"/>
    </w:p>
    <w:p w14:paraId="23928804">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比选人名称：</w:t>
      </w:r>
      <w:r>
        <w:rPr>
          <w:rFonts w:hint="eastAsia" w:ascii="宋体" w:hAnsi="宋体" w:cs="宋体"/>
          <w:color w:val="auto"/>
          <w:sz w:val="24"/>
          <w:highlight w:val="none"/>
          <w:lang w:eastAsia="zh-CN"/>
        </w:rPr>
        <w:t>南昌市红谷滩文化旅游发展有限公司</w:t>
      </w:r>
      <w:r>
        <w:rPr>
          <w:rFonts w:hint="eastAsia" w:ascii="宋体" w:hAnsi="宋体" w:cs="宋体"/>
          <w:color w:val="auto"/>
          <w:sz w:val="24"/>
          <w:highlight w:val="none"/>
        </w:rPr>
        <w:t xml:space="preserve"> </w:t>
      </w:r>
    </w:p>
    <w:p w14:paraId="622995FE">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比选人地址：</w:t>
      </w:r>
      <w:r>
        <w:rPr>
          <w:rFonts w:hint="eastAsia" w:ascii="宋体" w:hAnsi="宋体" w:cs="宋体"/>
          <w:color w:val="auto"/>
          <w:sz w:val="24"/>
          <w:highlight w:val="none"/>
          <w:lang w:eastAsia="zh-CN"/>
        </w:rPr>
        <w:t>江西省南昌市红谷滩区九龙湖公园九龙湖隧道管理处旁6号楼</w:t>
      </w:r>
      <w:r>
        <w:rPr>
          <w:rFonts w:hint="eastAsia" w:ascii="宋体" w:hAnsi="宋体" w:cs="宋体"/>
          <w:color w:val="auto"/>
          <w:sz w:val="24"/>
          <w:highlight w:val="none"/>
          <w:lang w:val="en-US" w:eastAsia="zh-CN"/>
        </w:rPr>
        <w:t xml:space="preserve"> </w:t>
      </w:r>
    </w:p>
    <w:p w14:paraId="3ACA1657">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 xml:space="preserve">李瑞午 </w:t>
      </w:r>
      <w:r>
        <w:rPr>
          <w:rFonts w:hint="eastAsia" w:ascii="宋体" w:hAnsi="宋体" w:cs="宋体"/>
          <w:color w:val="auto"/>
          <w:kern w:val="0"/>
          <w:sz w:val="24"/>
          <w:highlight w:val="none"/>
        </w:rPr>
        <w:t xml:space="preserve">       电话：</w:t>
      </w:r>
      <w:r>
        <w:rPr>
          <w:rFonts w:hint="eastAsia" w:ascii="宋体" w:hAnsi="宋体" w:cs="宋体"/>
          <w:color w:val="auto"/>
          <w:kern w:val="0"/>
          <w:sz w:val="24"/>
          <w:highlight w:val="none"/>
          <w:lang w:eastAsia="zh-CN"/>
        </w:rPr>
        <w:t>0791-83833852</w:t>
      </w:r>
    </w:p>
    <w:p w14:paraId="5F9E214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比选代理机构名称：</w:t>
      </w:r>
      <w:r>
        <w:rPr>
          <w:rFonts w:hint="eastAsia" w:ascii="宋体" w:hAnsi="宋体" w:cs="宋体"/>
          <w:color w:val="auto"/>
          <w:sz w:val="24"/>
          <w:highlight w:val="none"/>
          <w:lang w:eastAsia="zh-CN"/>
        </w:rPr>
        <w:t>江西中禹项目管理有限公司</w:t>
      </w:r>
      <w:r>
        <w:rPr>
          <w:rFonts w:hint="eastAsia" w:ascii="宋体" w:hAnsi="宋体" w:cs="宋体"/>
          <w:color w:val="auto"/>
          <w:sz w:val="24"/>
          <w:highlight w:val="none"/>
        </w:rPr>
        <w:t xml:space="preserve"> </w:t>
      </w:r>
    </w:p>
    <w:p w14:paraId="4CD4088C">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详细地址：</w:t>
      </w:r>
      <w:r>
        <w:rPr>
          <w:rFonts w:hint="eastAsia" w:ascii="宋体" w:hAnsi="宋体"/>
          <w:color w:val="auto"/>
          <w:sz w:val="24"/>
          <w:highlight w:val="none"/>
          <w:lang w:eastAsia="zh-CN"/>
        </w:rPr>
        <w:t>南昌市红谷滩区地中海阳光D单元406室</w:t>
      </w:r>
    </w:p>
    <w:p w14:paraId="3C6CF41D">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cs="宋体"/>
          <w:color w:val="auto"/>
          <w:sz w:val="24"/>
          <w:highlight w:val="none"/>
          <w:lang w:eastAsia="zh-CN"/>
        </w:rPr>
        <w:t>黄工</w:t>
      </w:r>
      <w:r>
        <w:rPr>
          <w:rFonts w:hint="eastAsia" w:ascii="宋体" w:hAnsi="宋体" w:eastAsia="宋体" w:cs="宋体"/>
          <w:color w:val="auto"/>
          <w:sz w:val="24"/>
          <w:highlight w:val="none"/>
        </w:rPr>
        <w:t xml:space="preserve">     电    话：</w:t>
      </w:r>
      <w:r>
        <w:rPr>
          <w:rFonts w:hint="eastAsia" w:ascii="宋体" w:hAnsi="宋体" w:cs="宋体"/>
          <w:color w:val="auto"/>
          <w:sz w:val="24"/>
          <w:highlight w:val="none"/>
          <w:lang w:eastAsia="zh-CN"/>
        </w:rPr>
        <w:t>13036216210</w:t>
      </w:r>
    </w:p>
    <w:p w14:paraId="0523E3B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邮    箱: </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"mailto:jxfmf2022@163.com" </w:instrText>
      </w:r>
      <w:r>
        <w:rPr>
          <w:rFonts w:hint="eastAsia" w:ascii="宋体" w:hAnsi="宋体" w:eastAsia="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1159800342@qq.com</w:t>
      </w:r>
      <w:r>
        <w:rPr>
          <w:rFonts w:hint="eastAsia" w:ascii="宋体" w:hAnsi="宋体" w:eastAsia="宋体" w:cs="宋体"/>
          <w:color w:val="auto"/>
          <w:sz w:val="24"/>
          <w:highlight w:val="none"/>
          <w:lang w:val="en-US" w:eastAsia="zh-CN"/>
        </w:rPr>
        <w:fldChar w:fldCharType="end"/>
      </w:r>
    </w:p>
    <w:p w14:paraId="01A12E8E">
      <w:pPr>
        <w:pStyle w:val="3"/>
        <w:bidi w:val="0"/>
        <w:rPr>
          <w:rFonts w:hint="eastAsia" w:ascii="宋体" w:hAnsi="宋体" w:eastAsia="宋体" w:cs="宋体"/>
          <w:color w:val="auto"/>
          <w:highlight w:val="none"/>
          <w:lang w:val="en-US" w:eastAsia="zh-CN"/>
        </w:rPr>
      </w:pPr>
      <w:r>
        <w:rPr>
          <w:rFonts w:hint="eastAsia" w:ascii="宋体" w:hAnsi="宋体" w:eastAsia="宋体" w:cs="Times New Roman"/>
          <w:b w:val="0"/>
          <w:bCs w:val="0"/>
          <w:color w:val="auto"/>
          <w:kern w:val="2"/>
          <w:szCs w:val="24"/>
          <w:highlight w:val="none"/>
          <w:lang w:val="en-US" w:eastAsia="zh-CN" w:bidi="ar-SA"/>
        </w:rPr>
        <w:br w:type="page"/>
      </w:r>
      <w:bookmarkStart w:id="15" w:name="_Toc15594"/>
      <w:bookmarkStart w:id="16" w:name="_Toc25608"/>
      <w:bookmarkStart w:id="17" w:name="_Toc13935"/>
      <w:bookmarkStart w:id="18" w:name="_Toc5969"/>
      <w:bookmarkStart w:id="19" w:name="_Toc30271"/>
      <w:r>
        <w:rPr>
          <w:rFonts w:hint="eastAsia"/>
          <w:color w:val="auto"/>
          <w:highlight w:val="none"/>
          <w:lang w:val="en-US" w:eastAsia="zh-CN"/>
        </w:rPr>
        <w:t>第二章  参选人须知</w:t>
      </w:r>
      <w:bookmarkEnd w:id="15"/>
      <w:bookmarkEnd w:id="16"/>
      <w:bookmarkEnd w:id="17"/>
      <w:bookmarkEnd w:id="18"/>
      <w:bookmarkEnd w:id="19"/>
    </w:p>
    <w:p w14:paraId="514D1280">
      <w:pPr>
        <w:pStyle w:val="4"/>
        <w:bidi w:val="0"/>
        <w:rPr>
          <w:rFonts w:hint="eastAsia"/>
          <w:color w:val="auto"/>
          <w:highlight w:val="none"/>
        </w:rPr>
      </w:pPr>
      <w:bookmarkStart w:id="20" w:name="_Toc20681"/>
      <w:r>
        <w:rPr>
          <w:rFonts w:hint="eastAsia"/>
          <w:color w:val="auto"/>
          <w:highlight w:val="none"/>
          <w:lang w:val="en-US" w:eastAsia="zh-CN"/>
        </w:rPr>
        <w:t>一</w:t>
      </w:r>
      <w:r>
        <w:rPr>
          <w:rFonts w:hint="eastAsia"/>
          <w:color w:val="auto"/>
          <w:highlight w:val="none"/>
        </w:rPr>
        <w:t>、参选人须知前附表</w:t>
      </w:r>
      <w:bookmarkEnd w:id="20"/>
    </w:p>
    <w:tbl>
      <w:tblPr>
        <w:tblStyle w:val="1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54A6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5D442DD4">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参选人须知前附表</w:t>
            </w:r>
          </w:p>
        </w:tc>
      </w:tr>
      <w:tr w14:paraId="7E41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6C86A68B">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8795" w:type="dxa"/>
            <w:noWrap w:val="0"/>
            <w:vAlign w:val="center"/>
          </w:tcPr>
          <w:p w14:paraId="7785F882">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29AE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49F4E81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795" w:type="dxa"/>
            <w:noWrap w:val="0"/>
            <w:vAlign w:val="center"/>
          </w:tcPr>
          <w:p w14:paraId="4A3F3300">
            <w:pPr>
              <w:widowControl/>
              <w:tabs>
                <w:tab w:val="left" w:pos="0"/>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宋体" w:hAnsi="宋体" w:cs="宋体"/>
                <w:color w:val="auto"/>
                <w:sz w:val="24"/>
                <w:highlight w:val="none"/>
                <w:lang w:eastAsia="zh-CN"/>
              </w:rPr>
              <w:t>赣江南大道生态停车场管理用房1号楼招租项目</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 xml:space="preserve">                                </w:t>
            </w:r>
          </w:p>
          <w:p w14:paraId="47D22701">
            <w:pPr>
              <w:widowControl/>
              <w:tabs>
                <w:tab w:val="left" w:pos="0"/>
              </w:tabs>
              <w:spacing w:line="44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JXZY2026CT-G012</w:t>
            </w:r>
          </w:p>
        </w:tc>
      </w:tr>
      <w:tr w14:paraId="54FA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6D0AC7C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795" w:type="dxa"/>
            <w:noWrap w:val="0"/>
            <w:vAlign w:val="center"/>
          </w:tcPr>
          <w:p w14:paraId="31A3981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比选人名称：</w:t>
            </w:r>
            <w:r>
              <w:rPr>
                <w:rFonts w:hint="eastAsia" w:ascii="宋体" w:hAnsi="宋体" w:cs="宋体"/>
                <w:color w:val="auto"/>
                <w:sz w:val="24"/>
                <w:highlight w:val="none"/>
                <w:lang w:eastAsia="zh-CN"/>
              </w:rPr>
              <w:t>南昌市红谷滩文化旅游发展有限公司</w:t>
            </w:r>
          </w:p>
          <w:p w14:paraId="125A4DB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比选人地址：</w:t>
            </w:r>
            <w:r>
              <w:rPr>
                <w:rFonts w:hint="eastAsia" w:ascii="宋体" w:hAnsi="宋体" w:cs="宋体"/>
                <w:color w:val="auto"/>
                <w:sz w:val="24"/>
                <w:highlight w:val="none"/>
                <w:lang w:eastAsia="zh-CN"/>
              </w:rPr>
              <w:t>江西省南昌市红谷滩区九龙湖公园九龙湖隧道管理处旁6号楼</w:t>
            </w:r>
          </w:p>
          <w:p w14:paraId="0418E2B7">
            <w:pPr>
              <w:spacing w:line="360" w:lineRule="auto"/>
              <w:rPr>
                <w:rFonts w:hint="eastAsia" w:ascii="宋体" w:hAnsi="宋体" w:eastAsia="宋体" w:cs="宋体"/>
                <w:color w:val="auto"/>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 xml:space="preserve">李瑞午 </w:t>
            </w:r>
            <w:r>
              <w:rPr>
                <w:rFonts w:hint="eastAsia" w:ascii="宋体" w:hAnsi="宋体" w:cs="宋体"/>
                <w:color w:val="auto"/>
                <w:sz w:val="24"/>
                <w:highlight w:val="none"/>
              </w:rPr>
              <w:t xml:space="preserve">      电话：</w:t>
            </w:r>
            <w:r>
              <w:rPr>
                <w:rFonts w:hint="eastAsia" w:ascii="宋体" w:hAnsi="宋体" w:cs="宋体"/>
                <w:color w:val="auto"/>
                <w:sz w:val="24"/>
                <w:highlight w:val="none"/>
                <w:lang w:eastAsia="zh-CN"/>
              </w:rPr>
              <w:t>0791-83833852</w:t>
            </w:r>
          </w:p>
        </w:tc>
      </w:tr>
      <w:tr w14:paraId="66DD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55AD726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795" w:type="dxa"/>
            <w:noWrap w:val="0"/>
            <w:vAlign w:val="center"/>
          </w:tcPr>
          <w:p w14:paraId="12844931">
            <w:pPr>
              <w:widowControl/>
              <w:tabs>
                <w:tab w:val="left" w:pos="0"/>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比选代理机构：</w:t>
            </w:r>
            <w:r>
              <w:rPr>
                <w:rFonts w:hint="eastAsia" w:ascii="宋体" w:hAnsi="宋体" w:cs="宋体"/>
                <w:color w:val="auto"/>
                <w:kern w:val="0"/>
                <w:sz w:val="24"/>
                <w:highlight w:val="none"/>
                <w:lang w:eastAsia="zh-CN"/>
              </w:rPr>
              <w:t>江西中禹项目管理有限公司</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 xml:space="preserve"> </w:t>
            </w:r>
          </w:p>
          <w:p w14:paraId="00F30FD1">
            <w:pPr>
              <w:snapToGri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详细地址：</w:t>
            </w:r>
            <w:r>
              <w:rPr>
                <w:rFonts w:hint="eastAsia" w:ascii="宋体" w:hAnsi="宋体"/>
                <w:color w:val="auto"/>
                <w:sz w:val="24"/>
                <w:highlight w:val="none"/>
                <w:lang w:eastAsia="zh-CN"/>
              </w:rPr>
              <w:t>南昌市红谷滩区地中海阳光D单元406室</w:t>
            </w:r>
          </w:p>
          <w:p w14:paraId="72405B39">
            <w:pPr>
              <w:snapToGrid w:val="0"/>
              <w:spacing w:line="240" w:lineRule="auto"/>
              <w:rPr>
                <w:rFonts w:hint="eastAsia" w:ascii="宋体" w:hAnsi="宋体" w:eastAsia="宋体" w:cs="宋体"/>
                <w:color w:val="auto"/>
                <w:kern w:val="0"/>
                <w:sz w:val="24"/>
                <w:highlight w:val="none"/>
                <w:lang w:eastAsia="zh-CN"/>
              </w:rPr>
            </w:pPr>
            <w:r>
              <w:rPr>
                <w:rFonts w:hint="eastAsia" w:ascii="宋体" w:hAnsi="宋体"/>
                <w:color w:val="auto"/>
                <w:sz w:val="24"/>
                <w:highlight w:val="none"/>
              </w:rPr>
              <w:t>联 系 人：</w:t>
            </w:r>
            <w:r>
              <w:rPr>
                <w:rFonts w:hint="eastAsia" w:ascii="宋体" w:hAnsi="宋体"/>
                <w:color w:val="auto"/>
                <w:sz w:val="24"/>
                <w:highlight w:val="none"/>
                <w:lang w:eastAsia="zh-CN"/>
              </w:rPr>
              <w:t>黄工</w:t>
            </w:r>
            <w:r>
              <w:rPr>
                <w:rFonts w:hint="eastAsia" w:ascii="宋体" w:hAnsi="宋体"/>
                <w:color w:val="auto"/>
                <w:sz w:val="24"/>
                <w:highlight w:val="none"/>
              </w:rPr>
              <w:t xml:space="preserve">     电    话：</w:t>
            </w:r>
            <w:r>
              <w:rPr>
                <w:rFonts w:hint="eastAsia" w:ascii="宋体" w:hAnsi="宋体"/>
                <w:color w:val="auto"/>
                <w:sz w:val="24"/>
                <w:highlight w:val="none"/>
                <w:lang w:eastAsia="zh-CN"/>
              </w:rPr>
              <w:t>13036216210</w:t>
            </w:r>
          </w:p>
        </w:tc>
      </w:tr>
      <w:tr w14:paraId="44B3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15B171B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795" w:type="dxa"/>
            <w:noWrap w:val="0"/>
            <w:vAlign w:val="center"/>
          </w:tcPr>
          <w:p w14:paraId="12BCECF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参选人资格要求：详见“第一章 比选公告</w:t>
            </w:r>
            <w:r>
              <w:rPr>
                <w:rFonts w:hint="eastAsia" w:ascii="宋体" w:hAnsi="宋体" w:cs="宋体"/>
                <w:color w:val="auto"/>
                <w:kern w:val="0"/>
                <w:sz w:val="24"/>
                <w:highlight w:val="none"/>
              </w:rPr>
              <w:t>”</w:t>
            </w:r>
          </w:p>
        </w:tc>
      </w:tr>
      <w:tr w14:paraId="51DA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2E2D466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8795" w:type="dxa"/>
            <w:noWrap w:val="0"/>
            <w:vAlign w:val="center"/>
          </w:tcPr>
          <w:p w14:paraId="7217EB7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比选范围：详见“第一章 比选公告</w:t>
            </w:r>
            <w:r>
              <w:rPr>
                <w:rFonts w:hint="eastAsia" w:ascii="宋体" w:hAnsi="宋体" w:cs="宋体"/>
                <w:color w:val="auto"/>
                <w:kern w:val="0"/>
                <w:sz w:val="24"/>
                <w:highlight w:val="none"/>
              </w:rPr>
              <w:t>”</w:t>
            </w:r>
          </w:p>
        </w:tc>
      </w:tr>
      <w:tr w14:paraId="7D47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3B3E38F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8795" w:type="dxa"/>
            <w:noWrap w:val="0"/>
            <w:vAlign w:val="center"/>
          </w:tcPr>
          <w:p w14:paraId="159B8A1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参选有效期：自比选之日起90个日历日内保持有效。</w:t>
            </w:r>
          </w:p>
        </w:tc>
      </w:tr>
      <w:tr w14:paraId="6441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232FE11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8795" w:type="dxa"/>
            <w:noWrap w:val="0"/>
            <w:vAlign w:val="center"/>
          </w:tcPr>
          <w:p w14:paraId="34DB5347">
            <w:pPr>
              <w:spacing w:line="400" w:lineRule="exact"/>
              <w:rPr>
                <w:rFonts w:hint="eastAsia" w:ascii="宋体" w:hAnsi="宋体" w:cs="宋体"/>
                <w:color w:val="auto"/>
                <w:sz w:val="24"/>
                <w:highlight w:val="none"/>
              </w:rPr>
            </w:pPr>
            <w:bookmarkStart w:id="21" w:name="EB01742555aa094a088c434afd76953319"/>
            <w:r>
              <w:rPr>
                <w:rFonts w:hint="eastAsia" w:ascii="宋体" w:hAnsi="宋体" w:cs="宋体"/>
                <w:color w:val="auto"/>
                <w:sz w:val="24"/>
                <w:highlight w:val="none"/>
              </w:rPr>
              <w:t>租期：</w:t>
            </w:r>
            <w:bookmarkEnd w:id="21"/>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p>
        </w:tc>
      </w:tr>
      <w:tr w14:paraId="347D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3D0CEDD">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8795" w:type="dxa"/>
            <w:noWrap w:val="0"/>
            <w:vAlign w:val="center"/>
          </w:tcPr>
          <w:p w14:paraId="3DD816F2">
            <w:pPr>
              <w:snapToGrid w:val="0"/>
              <w:spacing w:line="400" w:lineRule="exact"/>
              <w:rPr>
                <w:rFonts w:hint="eastAsia" w:ascii="宋体" w:hAnsi="宋体" w:cs="宋体"/>
                <w:color w:val="auto"/>
                <w:kern w:val="0"/>
                <w:sz w:val="24"/>
                <w:highlight w:val="none"/>
              </w:rPr>
            </w:pPr>
            <w:r>
              <w:rPr>
                <w:rFonts w:hint="eastAsia" w:ascii="宋体" w:hAnsi="宋体" w:cs="宋体"/>
                <w:b/>
                <w:bCs/>
                <w:color w:val="auto"/>
                <w:sz w:val="24"/>
                <w:highlight w:val="none"/>
              </w:rPr>
              <w:t>参选保证金金额</w:t>
            </w:r>
            <w:r>
              <w:rPr>
                <w:rFonts w:hint="eastAsia" w:ascii="宋体" w:hAnsi="宋体" w:cs="宋体"/>
                <w:color w:val="auto"/>
                <w:sz w:val="24"/>
                <w:highlight w:val="none"/>
              </w:rPr>
              <w:t>：人民币</w:t>
            </w:r>
            <w:r>
              <w:rPr>
                <w:rFonts w:hint="eastAsia" w:ascii="宋体" w:hAnsi="宋体" w:cs="宋体"/>
                <w:color w:val="auto"/>
                <w:sz w:val="24"/>
                <w:highlight w:val="none"/>
                <w:shd w:val="clear" w:color="auto" w:fill="auto"/>
                <w:lang w:val="en-US" w:eastAsia="zh-CN"/>
              </w:rPr>
              <w:t>肆万</w:t>
            </w:r>
            <w:r>
              <w:rPr>
                <w:rFonts w:hint="eastAsia" w:ascii="宋体" w:hAnsi="宋体" w:cs="宋体"/>
                <w:color w:val="auto"/>
                <w:sz w:val="24"/>
                <w:highlight w:val="none"/>
                <w:shd w:val="clear" w:color="auto" w:fill="auto"/>
              </w:rPr>
              <w:t>元整（</w:t>
            </w:r>
            <w:r>
              <w:rPr>
                <w:rFonts w:ascii="Arial" w:hAnsi="Arial" w:cs="Arial"/>
                <w:color w:val="auto"/>
                <w:sz w:val="24"/>
                <w:highlight w:val="none"/>
                <w:shd w:val="clear" w:color="auto" w:fill="auto"/>
              </w:rPr>
              <w:t>¥</w:t>
            </w:r>
            <w:r>
              <w:rPr>
                <w:rFonts w:hint="eastAsia" w:ascii="宋体" w:hAnsi="宋体" w:cs="宋体"/>
                <w:color w:val="auto"/>
                <w:sz w:val="24"/>
                <w:highlight w:val="none"/>
                <w:shd w:val="clear" w:color="auto" w:fill="auto"/>
                <w:lang w:val="en-US" w:eastAsia="zh-CN"/>
              </w:rPr>
              <w:t>40</w:t>
            </w:r>
            <w:r>
              <w:rPr>
                <w:rFonts w:hint="eastAsia" w:ascii="宋体" w:hAnsi="宋体" w:cs="宋体"/>
                <w:color w:val="auto"/>
                <w:sz w:val="24"/>
                <w:highlight w:val="none"/>
                <w:shd w:val="clear" w:color="auto" w:fill="auto"/>
              </w:rPr>
              <w:t>000.00元）</w:t>
            </w:r>
            <w:r>
              <w:rPr>
                <w:rFonts w:hint="eastAsia" w:ascii="宋体" w:hAnsi="宋体" w:cs="宋体"/>
                <w:color w:val="auto"/>
                <w:sz w:val="24"/>
                <w:highlight w:val="none"/>
              </w:rPr>
              <w:t>（须足额缴纳）。</w:t>
            </w:r>
          </w:p>
          <w:p w14:paraId="5B18D3CD">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参选保证金应于参选截止时间之前递交到</w:t>
            </w:r>
            <w:r>
              <w:rPr>
                <w:rFonts w:hint="eastAsia" w:ascii="宋体" w:hAnsi="宋体" w:cs="宋体"/>
                <w:color w:val="auto"/>
                <w:sz w:val="24"/>
                <w:highlight w:val="none"/>
                <w:lang w:val="en-US" w:eastAsia="zh-CN"/>
              </w:rPr>
              <w:t>江西中禹项目管理有限公司</w:t>
            </w:r>
            <w:r>
              <w:rPr>
                <w:rFonts w:hint="eastAsia" w:ascii="宋体" w:hAnsi="宋体" w:cs="宋体"/>
                <w:color w:val="auto"/>
                <w:sz w:val="24"/>
                <w:highlight w:val="none"/>
              </w:rPr>
              <w:t>（到账时间为准）。</w:t>
            </w:r>
          </w:p>
          <w:p w14:paraId="7290CD9C">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仅接受</w:t>
            </w:r>
            <w:r>
              <w:rPr>
                <w:rFonts w:hint="eastAsia" w:ascii="宋体" w:hAnsi="宋体" w:cs="宋体"/>
                <w:color w:val="auto"/>
                <w:sz w:val="24"/>
                <w:highlight w:val="none"/>
                <w:lang w:val="en-US" w:eastAsia="zh-CN"/>
              </w:rPr>
              <w:t>现金</w:t>
            </w:r>
            <w:r>
              <w:rPr>
                <w:rFonts w:hint="eastAsia" w:ascii="宋体" w:hAnsi="宋体" w:cs="宋体"/>
                <w:color w:val="auto"/>
                <w:sz w:val="24"/>
                <w:highlight w:val="none"/>
              </w:rPr>
              <w:t>转账形式缴纳。</w:t>
            </w:r>
          </w:p>
          <w:p w14:paraId="105BBDCB">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代理机构银行账户开户银行：</w:t>
            </w:r>
            <w:r>
              <w:rPr>
                <w:rFonts w:hint="eastAsia" w:ascii="宋体" w:hAnsi="宋体" w:cs="宋体"/>
                <w:color w:val="auto"/>
                <w:kern w:val="0"/>
                <w:sz w:val="24"/>
                <w:highlight w:val="none"/>
                <w:lang w:eastAsia="zh-CN"/>
              </w:rPr>
              <w:t>招商银行股份有限公司南昌江铃支行</w:t>
            </w:r>
            <w:r>
              <w:rPr>
                <w:rFonts w:hint="eastAsia" w:ascii="宋体" w:hAnsi="宋体" w:cs="宋体"/>
                <w:color w:val="auto"/>
                <w:sz w:val="24"/>
                <w:highlight w:val="none"/>
              </w:rPr>
              <w:t>；</w:t>
            </w:r>
          </w:p>
          <w:p w14:paraId="25A6E06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highlight w:val="none"/>
                <w:lang w:eastAsia="zh-CN"/>
              </w:rPr>
              <w:t>7919 0957 8710 601</w:t>
            </w:r>
            <w:r>
              <w:rPr>
                <w:rFonts w:hint="eastAsia" w:ascii="宋体" w:hAnsi="宋体" w:cs="宋体"/>
                <w:color w:val="auto"/>
                <w:sz w:val="24"/>
                <w:highlight w:val="none"/>
              </w:rPr>
              <w:t>，</w:t>
            </w:r>
          </w:p>
          <w:p w14:paraId="28BAC28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汇款请注明项目名称或项目编号“</w:t>
            </w:r>
            <w:r>
              <w:rPr>
                <w:rFonts w:hint="eastAsia" w:ascii="宋体" w:hAnsi="宋体"/>
                <w:color w:val="auto"/>
                <w:kern w:val="2"/>
                <w:sz w:val="24"/>
                <w:szCs w:val="24"/>
                <w:highlight w:val="none"/>
                <w:lang w:val="en-US" w:eastAsia="zh-CN"/>
              </w:rPr>
              <w:t>JXZY2026CT-G012</w:t>
            </w:r>
            <w:r>
              <w:rPr>
                <w:rFonts w:hint="eastAsia" w:ascii="宋体" w:hAnsi="宋体" w:cs="宋体"/>
                <w:color w:val="auto"/>
                <w:sz w:val="24"/>
                <w:highlight w:val="none"/>
              </w:rPr>
              <w:t>”保证金，参选保证金需从</w:t>
            </w:r>
            <w:r>
              <w:rPr>
                <w:rFonts w:hint="eastAsia" w:ascii="宋体" w:hAnsi="宋体" w:cs="宋体"/>
                <w:color w:val="auto"/>
                <w:sz w:val="24"/>
                <w:highlight w:val="none"/>
                <w:lang w:eastAsia="zh-CN"/>
              </w:rPr>
              <w:t>参选</w:t>
            </w:r>
            <w:r>
              <w:rPr>
                <w:rFonts w:hint="eastAsia" w:ascii="宋体" w:hAnsi="宋体" w:cs="宋体"/>
                <w:color w:val="auto"/>
                <w:sz w:val="24"/>
                <w:highlight w:val="none"/>
              </w:rPr>
              <w:t>公司账户转出。参选保证金应在参选有效期内保持有效。</w:t>
            </w:r>
          </w:p>
        </w:tc>
      </w:tr>
      <w:tr w14:paraId="64AE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19C525F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8795" w:type="dxa"/>
            <w:noWrap w:val="0"/>
            <w:vAlign w:val="center"/>
          </w:tcPr>
          <w:p w14:paraId="6081BC97">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不统一组织现场踏勘。有意向的参选人自行踏勘。</w:t>
            </w:r>
          </w:p>
        </w:tc>
      </w:tr>
      <w:tr w14:paraId="726F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649ABE6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795" w:type="dxa"/>
            <w:noWrap w:val="0"/>
            <w:vAlign w:val="center"/>
          </w:tcPr>
          <w:p w14:paraId="14B7E1AE">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"mailto:jxfmf2022@163.com"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1159800342@qq.com</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rPr>
              <w:t>）</w:t>
            </w:r>
            <w:r>
              <w:rPr>
                <w:rFonts w:hint="eastAsia" w:ascii="宋体" w:hAnsi="宋体" w:cs="宋体"/>
                <w:color w:val="auto"/>
                <w:sz w:val="24"/>
                <w:highlight w:val="none"/>
              </w:rPr>
              <w:fldChar w:fldCharType="end"/>
            </w:r>
            <w:r>
              <w:rPr>
                <w:rFonts w:hint="eastAsia" w:ascii="宋体" w:hAnsi="宋体" w:cs="宋体"/>
                <w:color w:val="auto"/>
                <w:sz w:val="24"/>
                <w:highlight w:val="none"/>
              </w:rPr>
              <w:t>。比选人应以书面形式予以答复，并将书面答复发给已购买比选文件的所有参选人，逾期不予办理。</w:t>
            </w:r>
          </w:p>
        </w:tc>
      </w:tr>
      <w:tr w14:paraId="63D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6614242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8795" w:type="dxa"/>
            <w:noWrap w:val="0"/>
            <w:vAlign w:val="center"/>
          </w:tcPr>
          <w:p w14:paraId="662CA800">
            <w:pPr>
              <w:autoSpaceDE w:val="0"/>
              <w:autoSpaceDN w:val="0"/>
              <w:adjustRightInd w:val="0"/>
              <w:snapToGrid w:val="0"/>
              <w:spacing w:line="400" w:lineRule="exact"/>
              <w:ind w:left="-51"/>
              <w:textAlignment w:val="bottom"/>
              <w:rPr>
                <w:rFonts w:hint="eastAsia" w:ascii="宋体" w:hAnsi="宋体" w:cs="宋体"/>
                <w:color w:val="auto"/>
                <w:sz w:val="24"/>
                <w:highlight w:val="none"/>
              </w:rPr>
            </w:pPr>
            <w:r>
              <w:rPr>
                <w:rFonts w:hint="eastAsia" w:ascii="宋体" w:hAnsi="宋体" w:cs="宋体"/>
                <w:color w:val="auto"/>
                <w:sz w:val="24"/>
                <w:highlight w:val="none"/>
              </w:rPr>
              <w:t>递交参选文件截止时间：详见“第一章 比选公告</w:t>
            </w:r>
            <w:r>
              <w:rPr>
                <w:rFonts w:hint="eastAsia" w:ascii="宋体" w:hAnsi="宋体" w:cs="宋体"/>
                <w:color w:val="auto"/>
                <w:kern w:val="0"/>
                <w:sz w:val="24"/>
                <w:highlight w:val="none"/>
              </w:rPr>
              <w:t>”</w:t>
            </w:r>
          </w:p>
        </w:tc>
      </w:tr>
      <w:tr w14:paraId="6EE8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4F87A59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8795" w:type="dxa"/>
            <w:noWrap w:val="0"/>
            <w:vAlign w:val="center"/>
          </w:tcPr>
          <w:p w14:paraId="786E7895">
            <w:pPr>
              <w:autoSpaceDE w:val="0"/>
              <w:autoSpaceDN w:val="0"/>
              <w:adjustRightInd w:val="0"/>
              <w:snapToGrid w:val="0"/>
              <w:spacing w:line="400" w:lineRule="exact"/>
              <w:ind w:left="-51"/>
              <w:textAlignment w:val="bottom"/>
              <w:rPr>
                <w:rFonts w:hint="eastAsia" w:ascii="宋体" w:hAnsi="宋体" w:cs="宋体"/>
                <w:color w:val="auto"/>
                <w:sz w:val="24"/>
                <w:highlight w:val="none"/>
              </w:rPr>
            </w:pPr>
            <w:r>
              <w:rPr>
                <w:rFonts w:hint="eastAsia" w:ascii="宋体" w:hAnsi="宋体" w:cs="宋体"/>
                <w:color w:val="auto"/>
                <w:sz w:val="24"/>
                <w:highlight w:val="none"/>
              </w:rPr>
              <w:t>比选时间及地点：详见“第一章 比选公告</w:t>
            </w:r>
            <w:r>
              <w:rPr>
                <w:rFonts w:hint="eastAsia" w:ascii="宋体" w:hAnsi="宋体" w:cs="宋体"/>
                <w:color w:val="auto"/>
                <w:kern w:val="0"/>
                <w:sz w:val="24"/>
                <w:highlight w:val="none"/>
              </w:rPr>
              <w:t>”</w:t>
            </w:r>
          </w:p>
        </w:tc>
      </w:tr>
      <w:tr w14:paraId="2E58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6ECFBA1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8795" w:type="dxa"/>
            <w:noWrap w:val="0"/>
            <w:vAlign w:val="center"/>
          </w:tcPr>
          <w:p w14:paraId="2AD9C266">
            <w:pPr>
              <w:spacing w:line="400" w:lineRule="exact"/>
              <w:rPr>
                <w:rFonts w:hint="eastAsia" w:ascii="宋体" w:hAnsi="宋体" w:cs="宋体"/>
                <w:bCs/>
                <w:color w:val="auto"/>
                <w:sz w:val="24"/>
                <w:highlight w:val="none"/>
              </w:rPr>
            </w:pPr>
            <w:r>
              <w:rPr>
                <w:rFonts w:hint="eastAsia" w:ascii="宋体" w:hAnsi="宋体" w:cs="宋体"/>
                <w:color w:val="auto"/>
                <w:sz w:val="24"/>
                <w:highlight w:val="none"/>
              </w:rPr>
              <w:t>参选人应确保资格证明文件的真实性、有效性及合法性，否则，由此引起的任何责任都由参选人自行承担。</w:t>
            </w:r>
          </w:p>
        </w:tc>
      </w:tr>
      <w:tr w14:paraId="3443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327E204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8795" w:type="dxa"/>
            <w:noWrap w:val="0"/>
            <w:vAlign w:val="center"/>
          </w:tcPr>
          <w:p w14:paraId="5BB9D538">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参选人如有提供虚假材料、恶意竞争，经查实，比选人将取消其</w:t>
            </w:r>
            <w:r>
              <w:rPr>
                <w:rFonts w:hint="eastAsia" w:ascii="宋体" w:hAnsi="宋体" w:cs="宋体"/>
                <w:color w:val="auto"/>
                <w:sz w:val="24"/>
                <w:highlight w:val="none"/>
              </w:rPr>
              <w:t>参选</w:t>
            </w:r>
            <w:r>
              <w:rPr>
                <w:rFonts w:hint="eastAsia" w:ascii="宋体" w:hAnsi="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2C4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348E607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8795" w:type="dxa"/>
            <w:noWrap w:val="0"/>
            <w:vAlign w:val="center"/>
          </w:tcPr>
          <w:p w14:paraId="1D7A0755">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比选</w:t>
            </w:r>
            <w:r>
              <w:rPr>
                <w:rFonts w:hint="eastAsia" w:ascii="宋体" w:hAnsi="宋体" w:cs="宋体"/>
                <w:bCs/>
                <w:color w:val="auto"/>
                <w:sz w:val="24"/>
                <w:highlight w:val="none"/>
              </w:rPr>
              <w:t>代理服务费用执行“发改价格[2011]534号”标准按4.9折且上限为5万元，全部由中选人支付，中选人在领取成交通知书时一次性支付给代理机构。</w:t>
            </w:r>
          </w:p>
        </w:tc>
      </w:tr>
      <w:tr w14:paraId="432D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2E31645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8795" w:type="dxa"/>
            <w:noWrap w:val="0"/>
            <w:vAlign w:val="center"/>
          </w:tcPr>
          <w:p w14:paraId="4D232B7A">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参选文件份数：正本壹份，副本贰份。</w:t>
            </w:r>
          </w:p>
        </w:tc>
      </w:tr>
    </w:tbl>
    <w:p w14:paraId="2E19F7E1">
      <w:pPr>
        <w:pStyle w:val="3"/>
        <w:bidi w:val="0"/>
        <w:rPr>
          <w:rFonts w:hint="eastAsia" w:ascii="宋体" w:hAnsi="宋体" w:eastAsia="宋体" w:cs="宋体"/>
          <w:color w:val="auto"/>
          <w:highlight w:val="none"/>
          <w:lang w:val="en-US" w:eastAsia="zh-CN"/>
        </w:rPr>
      </w:pPr>
      <w:r>
        <w:rPr>
          <w:rFonts w:hint="eastAsia" w:ascii="宋体" w:hAnsi="宋体" w:cs="宋体"/>
          <w:color w:val="auto"/>
          <w:highlight w:val="none"/>
        </w:rPr>
        <w:br w:type="page"/>
      </w:r>
      <w:bookmarkStart w:id="22" w:name="_Toc16054"/>
      <w:r>
        <w:rPr>
          <w:rFonts w:hint="eastAsia"/>
          <w:color w:val="auto"/>
          <w:highlight w:val="none"/>
          <w:lang w:val="en-US" w:eastAsia="zh-CN"/>
        </w:rPr>
        <w:t>第三章</w:t>
      </w:r>
      <w:r>
        <w:rPr>
          <w:rFonts w:hint="eastAsia"/>
          <w:color w:val="auto"/>
          <w:highlight w:val="none"/>
        </w:rPr>
        <w:t>、参选人须知</w:t>
      </w:r>
      <w:r>
        <w:rPr>
          <w:rFonts w:hint="eastAsia"/>
          <w:color w:val="auto"/>
          <w:highlight w:val="none"/>
          <w:lang w:val="en-US" w:eastAsia="zh-CN"/>
        </w:rPr>
        <w:t>正文</w:t>
      </w:r>
      <w:bookmarkEnd w:id="22"/>
    </w:p>
    <w:p w14:paraId="694B7A12">
      <w:pPr>
        <w:pStyle w:val="21"/>
        <w:jc w:val="center"/>
        <w:rPr>
          <w:rFonts w:hint="eastAsia" w:hAnsi="宋体" w:cs="宋体"/>
          <w:color w:val="auto"/>
          <w:sz w:val="24"/>
          <w:szCs w:val="24"/>
          <w:highlight w:val="none"/>
        </w:rPr>
      </w:pPr>
      <w:bookmarkStart w:id="23" w:name="_Toc324678925"/>
      <w:bookmarkStart w:id="24" w:name="_Toc17175"/>
      <w:bookmarkStart w:id="25" w:name="_Toc31761"/>
      <w:bookmarkStart w:id="26" w:name="_Toc377982317"/>
      <w:bookmarkStart w:id="27" w:name="_Toc147282124"/>
      <w:r>
        <w:rPr>
          <w:rFonts w:hint="eastAsia" w:hAnsi="宋体" w:cs="宋体"/>
          <w:color w:val="auto"/>
          <w:sz w:val="24"/>
          <w:szCs w:val="24"/>
          <w:highlight w:val="none"/>
        </w:rPr>
        <w:t>（一）总  则</w:t>
      </w:r>
      <w:bookmarkEnd w:id="23"/>
      <w:bookmarkEnd w:id="24"/>
      <w:bookmarkEnd w:id="25"/>
      <w:bookmarkEnd w:id="26"/>
      <w:bookmarkEnd w:id="27"/>
    </w:p>
    <w:p w14:paraId="46E4CE63">
      <w:pPr>
        <w:pStyle w:val="21"/>
        <w:rPr>
          <w:rFonts w:hint="eastAsia" w:hAnsi="宋体" w:cs="宋体"/>
          <w:bCs w:val="0"/>
          <w:color w:val="auto"/>
          <w:kern w:val="2"/>
          <w:sz w:val="24"/>
          <w:szCs w:val="24"/>
          <w:highlight w:val="none"/>
        </w:rPr>
      </w:pPr>
      <w:bookmarkStart w:id="28" w:name="_Toc10892"/>
      <w:r>
        <w:rPr>
          <w:rFonts w:hint="eastAsia" w:hAnsi="宋体" w:cs="宋体"/>
          <w:bCs w:val="0"/>
          <w:color w:val="auto"/>
          <w:kern w:val="2"/>
          <w:sz w:val="24"/>
          <w:szCs w:val="24"/>
          <w:highlight w:val="none"/>
        </w:rPr>
        <w:t>1、适用范围</w:t>
      </w:r>
      <w:bookmarkEnd w:id="28"/>
    </w:p>
    <w:p w14:paraId="0AF9F8C9">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1.1本综合比选文件仅适用于本项目。</w:t>
      </w:r>
    </w:p>
    <w:p w14:paraId="268F28B6">
      <w:pPr>
        <w:pStyle w:val="21"/>
        <w:rPr>
          <w:rFonts w:hint="eastAsia" w:hAnsi="宋体" w:cs="宋体"/>
          <w:bCs w:val="0"/>
          <w:color w:val="auto"/>
          <w:kern w:val="2"/>
          <w:sz w:val="24"/>
          <w:szCs w:val="24"/>
          <w:highlight w:val="none"/>
        </w:rPr>
      </w:pPr>
      <w:bookmarkStart w:id="29" w:name="_Toc21006"/>
      <w:bookmarkStart w:id="30" w:name="_Toc17484"/>
      <w:bookmarkStart w:id="31" w:name="_Toc377982318"/>
      <w:bookmarkStart w:id="32" w:name="_Toc324678926"/>
      <w:r>
        <w:rPr>
          <w:rFonts w:hint="eastAsia" w:hAnsi="宋体" w:cs="宋体"/>
          <w:bCs w:val="0"/>
          <w:color w:val="auto"/>
          <w:kern w:val="2"/>
          <w:sz w:val="24"/>
          <w:szCs w:val="24"/>
          <w:highlight w:val="none"/>
        </w:rPr>
        <w:t>2、定义</w:t>
      </w:r>
      <w:bookmarkEnd w:id="29"/>
    </w:p>
    <w:p w14:paraId="45F2782F">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2.1比选人：详见“参选人须知前附表”</w:t>
      </w:r>
    </w:p>
    <w:p w14:paraId="5E976226">
      <w:pPr>
        <w:pStyle w:val="21"/>
        <w:rPr>
          <w:rFonts w:hint="eastAsia" w:hAnsi="宋体" w:eastAsia="宋体" w:cs="宋体"/>
          <w:bCs w:val="0"/>
          <w:color w:val="auto"/>
          <w:kern w:val="2"/>
          <w:sz w:val="24"/>
          <w:szCs w:val="24"/>
          <w:highlight w:val="none"/>
          <w:lang w:eastAsia="zh-CN"/>
        </w:rPr>
      </w:pPr>
      <w:r>
        <w:rPr>
          <w:rFonts w:hint="eastAsia" w:hAnsi="宋体" w:cs="宋体"/>
          <w:bCs w:val="0"/>
          <w:color w:val="auto"/>
          <w:kern w:val="2"/>
          <w:sz w:val="24"/>
          <w:szCs w:val="24"/>
          <w:highlight w:val="none"/>
        </w:rPr>
        <w:t>2.2代理机构：</w:t>
      </w:r>
      <w:r>
        <w:rPr>
          <w:rFonts w:hint="eastAsia" w:hAnsi="宋体" w:cs="宋体"/>
          <w:bCs w:val="0"/>
          <w:color w:val="auto"/>
          <w:kern w:val="2"/>
          <w:sz w:val="24"/>
          <w:szCs w:val="24"/>
          <w:highlight w:val="none"/>
          <w:lang w:eastAsia="zh-CN"/>
        </w:rPr>
        <w:t>江西中禹项目管理有限公司</w:t>
      </w:r>
    </w:p>
    <w:p w14:paraId="5F32A46B">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2.3参选人：是指响应比选、参加</w:t>
      </w:r>
      <w:r>
        <w:rPr>
          <w:rFonts w:hint="eastAsia" w:hAnsi="宋体" w:cs="宋体"/>
          <w:bCs w:val="0"/>
          <w:color w:val="auto"/>
          <w:kern w:val="2"/>
          <w:sz w:val="24"/>
          <w:szCs w:val="24"/>
          <w:highlight w:val="none"/>
          <w:lang w:val="en-US" w:eastAsia="zh-CN"/>
        </w:rPr>
        <w:t>比选</w:t>
      </w:r>
      <w:r>
        <w:rPr>
          <w:rFonts w:hint="eastAsia" w:hAnsi="宋体" w:cs="宋体"/>
          <w:bCs w:val="0"/>
          <w:color w:val="auto"/>
          <w:kern w:val="2"/>
          <w:sz w:val="24"/>
          <w:szCs w:val="24"/>
          <w:highlight w:val="none"/>
        </w:rPr>
        <w:t>（竞租）竞争的法人、其他组织。</w:t>
      </w:r>
    </w:p>
    <w:p w14:paraId="48DE2802">
      <w:pPr>
        <w:pStyle w:val="21"/>
        <w:rPr>
          <w:rFonts w:hint="eastAsia" w:hAnsi="宋体" w:cs="宋体"/>
          <w:bCs w:val="0"/>
          <w:color w:val="auto"/>
          <w:kern w:val="2"/>
          <w:sz w:val="24"/>
          <w:szCs w:val="24"/>
          <w:highlight w:val="none"/>
        </w:rPr>
      </w:pPr>
      <w:bookmarkStart w:id="33" w:name="_Toc29589"/>
      <w:r>
        <w:rPr>
          <w:rFonts w:hint="eastAsia" w:hAnsi="宋体" w:cs="宋体"/>
          <w:bCs w:val="0"/>
          <w:color w:val="auto"/>
          <w:kern w:val="2"/>
          <w:sz w:val="24"/>
          <w:szCs w:val="24"/>
          <w:highlight w:val="none"/>
        </w:rPr>
        <w:t>3、比选方式</w:t>
      </w:r>
      <w:bookmarkEnd w:id="30"/>
      <w:bookmarkEnd w:id="31"/>
      <w:bookmarkEnd w:id="32"/>
      <w:bookmarkEnd w:id="33"/>
    </w:p>
    <w:p w14:paraId="1929F24E">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3.1本次比选采取</w:t>
      </w:r>
      <w:r>
        <w:rPr>
          <w:rFonts w:hint="eastAsia" w:hAnsi="宋体" w:cs="宋体"/>
          <w:bCs w:val="0"/>
          <w:color w:val="auto"/>
          <w:kern w:val="2"/>
          <w:sz w:val="24"/>
          <w:szCs w:val="24"/>
          <w:highlight w:val="none"/>
          <w:u w:val="single"/>
        </w:rPr>
        <w:t xml:space="preserve"> 公开综合比选 </w:t>
      </w:r>
      <w:r>
        <w:rPr>
          <w:rFonts w:hint="eastAsia" w:hAnsi="宋体" w:cs="宋体"/>
          <w:bCs w:val="0"/>
          <w:color w:val="auto"/>
          <w:kern w:val="2"/>
          <w:sz w:val="24"/>
          <w:szCs w:val="24"/>
          <w:highlight w:val="none"/>
        </w:rPr>
        <w:t>方式。</w:t>
      </w:r>
    </w:p>
    <w:p w14:paraId="00892633">
      <w:pPr>
        <w:pStyle w:val="21"/>
        <w:rPr>
          <w:rFonts w:hint="eastAsia" w:hAnsi="宋体" w:cs="宋体"/>
          <w:bCs w:val="0"/>
          <w:color w:val="auto"/>
          <w:kern w:val="2"/>
          <w:sz w:val="24"/>
          <w:szCs w:val="24"/>
          <w:highlight w:val="none"/>
        </w:rPr>
      </w:pPr>
      <w:bookmarkStart w:id="34" w:name="_Toc8266"/>
      <w:bookmarkStart w:id="35" w:name="_Toc29126"/>
      <w:bookmarkStart w:id="36" w:name="_Toc377982319"/>
      <w:bookmarkStart w:id="37" w:name="_Toc324678927"/>
      <w:r>
        <w:rPr>
          <w:rFonts w:hint="eastAsia" w:hAnsi="宋体" w:cs="宋体"/>
          <w:bCs w:val="0"/>
          <w:color w:val="auto"/>
          <w:kern w:val="2"/>
          <w:sz w:val="24"/>
          <w:szCs w:val="24"/>
          <w:highlight w:val="none"/>
        </w:rPr>
        <w:t>4、参选费用</w:t>
      </w:r>
      <w:bookmarkEnd w:id="34"/>
      <w:bookmarkEnd w:id="35"/>
      <w:bookmarkEnd w:id="36"/>
      <w:bookmarkEnd w:id="37"/>
    </w:p>
    <w:p w14:paraId="06A69FAD">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4.1</w:t>
      </w:r>
      <w:bookmarkStart w:id="38" w:name="_Toc377982320"/>
      <w:bookmarkStart w:id="39" w:name="_Toc324678928"/>
      <w:bookmarkStart w:id="40" w:name="_Toc31219"/>
      <w:r>
        <w:rPr>
          <w:rFonts w:hint="eastAsia" w:hAnsi="宋体" w:cs="宋体"/>
          <w:bCs w:val="0"/>
          <w:color w:val="auto"/>
          <w:kern w:val="2"/>
          <w:sz w:val="24"/>
          <w:szCs w:val="24"/>
          <w:highlight w:val="none"/>
        </w:rPr>
        <w:t>参选人应自行承担所有与准备和参加</w:t>
      </w:r>
      <w:r>
        <w:rPr>
          <w:rFonts w:hint="eastAsia" w:hAnsi="宋体" w:cs="宋体"/>
          <w:bCs w:val="0"/>
          <w:color w:val="auto"/>
          <w:kern w:val="2"/>
          <w:sz w:val="24"/>
          <w:szCs w:val="24"/>
          <w:highlight w:val="none"/>
          <w:lang w:val="en-US" w:eastAsia="zh-CN"/>
        </w:rPr>
        <w:t>比选</w:t>
      </w:r>
      <w:r>
        <w:rPr>
          <w:rFonts w:hint="eastAsia" w:hAnsi="宋体" w:cs="宋体"/>
          <w:bCs w:val="0"/>
          <w:color w:val="auto"/>
          <w:kern w:val="2"/>
          <w:sz w:val="24"/>
          <w:szCs w:val="24"/>
          <w:highlight w:val="none"/>
        </w:rPr>
        <w:t>（竞租）有关的全部费用。不论参选（竞租）的结果如何，比选代理机构均无义务和责任承担这些费用。</w:t>
      </w:r>
    </w:p>
    <w:p w14:paraId="2CD70164">
      <w:pPr>
        <w:pStyle w:val="21"/>
        <w:rPr>
          <w:rFonts w:hint="eastAsia" w:hAnsi="宋体" w:cs="宋体"/>
          <w:bCs w:val="0"/>
          <w:color w:val="auto"/>
          <w:kern w:val="2"/>
          <w:sz w:val="24"/>
          <w:szCs w:val="24"/>
          <w:highlight w:val="none"/>
        </w:rPr>
      </w:pPr>
      <w:bookmarkStart w:id="41" w:name="_Toc3601"/>
      <w:r>
        <w:rPr>
          <w:rFonts w:hint="eastAsia" w:hAnsi="宋体" w:cs="宋体"/>
          <w:bCs w:val="0"/>
          <w:color w:val="auto"/>
          <w:kern w:val="2"/>
          <w:sz w:val="24"/>
          <w:szCs w:val="24"/>
          <w:highlight w:val="none"/>
        </w:rPr>
        <w:t>5、合格的</w:t>
      </w:r>
      <w:bookmarkEnd w:id="38"/>
      <w:bookmarkEnd w:id="39"/>
      <w:bookmarkEnd w:id="40"/>
      <w:bookmarkEnd w:id="41"/>
      <w:r>
        <w:rPr>
          <w:rFonts w:hint="eastAsia" w:hAnsi="宋体" w:cs="宋体"/>
          <w:bCs w:val="0"/>
          <w:color w:val="auto"/>
          <w:kern w:val="2"/>
          <w:sz w:val="24"/>
          <w:szCs w:val="24"/>
          <w:highlight w:val="none"/>
        </w:rPr>
        <w:t>参选人</w:t>
      </w:r>
    </w:p>
    <w:p w14:paraId="7E5FE12D">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5.1详见参选邀请中“</w:t>
      </w:r>
      <w:r>
        <w:rPr>
          <w:rFonts w:hint="eastAsia" w:hAnsi="宋体" w:cs="宋体"/>
          <w:b w:val="0"/>
          <w:bCs w:val="0"/>
          <w:color w:val="auto"/>
          <w:sz w:val="24"/>
          <w:szCs w:val="24"/>
          <w:highlight w:val="none"/>
        </w:rPr>
        <w:t>参选人的资格要求</w:t>
      </w:r>
      <w:r>
        <w:rPr>
          <w:rFonts w:hint="eastAsia" w:hAnsi="宋体" w:cs="宋体"/>
          <w:bCs w:val="0"/>
          <w:color w:val="auto"/>
          <w:kern w:val="2"/>
          <w:sz w:val="24"/>
          <w:szCs w:val="24"/>
          <w:highlight w:val="none"/>
        </w:rPr>
        <w:t>”。</w:t>
      </w:r>
    </w:p>
    <w:p w14:paraId="072EA7AD">
      <w:pPr>
        <w:pStyle w:val="13"/>
        <w:numPr>
          <w:ilvl w:val="0"/>
          <w:numId w:val="3"/>
        </w:numPr>
        <w:spacing w:before="0" w:after="0" w:line="520" w:lineRule="exact"/>
        <w:ind w:firstLine="0"/>
        <w:rPr>
          <w:rFonts w:hint="eastAsia" w:ascii="宋体" w:hAnsi="宋体"/>
          <w:b/>
          <w:color w:val="auto"/>
          <w:sz w:val="24"/>
          <w:szCs w:val="24"/>
          <w:highlight w:val="none"/>
        </w:rPr>
      </w:pPr>
      <w:r>
        <w:rPr>
          <w:rFonts w:hint="eastAsia" w:ascii="宋体" w:hAnsi="宋体"/>
          <w:b/>
          <w:color w:val="auto"/>
          <w:sz w:val="24"/>
          <w:szCs w:val="24"/>
          <w:highlight w:val="none"/>
        </w:rPr>
        <w:t>参选文件组成：详见“参选文件格式”。</w:t>
      </w:r>
    </w:p>
    <w:p w14:paraId="27E8FCD0">
      <w:pPr>
        <w:pStyle w:val="13"/>
        <w:spacing w:before="0" w:after="0" w:line="520" w:lineRule="exact"/>
        <w:ind w:firstLine="0"/>
        <w:rPr>
          <w:rFonts w:hint="eastAsia" w:ascii="宋体" w:hAnsi="宋体"/>
          <w:b/>
          <w:color w:val="auto"/>
          <w:sz w:val="24"/>
          <w:szCs w:val="24"/>
          <w:highlight w:val="none"/>
        </w:rPr>
      </w:pPr>
      <w:r>
        <w:rPr>
          <w:rFonts w:hint="eastAsia" w:ascii="宋体" w:hAnsi="宋体"/>
          <w:b/>
          <w:color w:val="auto"/>
          <w:sz w:val="24"/>
          <w:szCs w:val="24"/>
          <w:highlight w:val="none"/>
        </w:rPr>
        <w:t>7、参选文件份数及密封要求</w:t>
      </w:r>
    </w:p>
    <w:p w14:paraId="080B1E42">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参选文件：正本壹份，副本</w:t>
      </w:r>
      <w:r>
        <w:rPr>
          <w:rFonts w:hint="eastAsia" w:ascii="宋体" w:hAnsi="宋体" w:cs="宋体"/>
          <w:bCs/>
          <w:color w:val="auto"/>
          <w:sz w:val="24"/>
          <w:highlight w:val="none"/>
        </w:rPr>
        <w:t>贰</w:t>
      </w:r>
      <w:r>
        <w:rPr>
          <w:rFonts w:hint="eastAsia" w:ascii="宋体" w:hAnsi="宋体" w:cs="宋体"/>
          <w:color w:val="auto"/>
          <w:sz w:val="24"/>
          <w:highlight w:val="none"/>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2AB495CC">
      <w:pPr>
        <w:spacing w:line="520" w:lineRule="exact"/>
        <w:rPr>
          <w:rFonts w:hint="eastAsia" w:ascii="宋体" w:hAnsi="宋体" w:cs="宋体"/>
          <w:b/>
          <w:color w:val="auto"/>
          <w:sz w:val="24"/>
          <w:highlight w:val="none"/>
        </w:rPr>
      </w:pPr>
      <w:r>
        <w:rPr>
          <w:rFonts w:hint="eastAsia" w:ascii="宋体" w:hAnsi="宋体" w:cs="宋体"/>
          <w:b/>
          <w:color w:val="auto"/>
          <w:sz w:val="24"/>
          <w:highlight w:val="none"/>
        </w:rPr>
        <w:t>8、参选有效期：</w:t>
      </w:r>
      <w:r>
        <w:rPr>
          <w:rFonts w:hint="eastAsia" w:ascii="宋体" w:hAnsi="宋体" w:cs="宋体"/>
          <w:bCs/>
          <w:color w:val="auto"/>
          <w:sz w:val="24"/>
          <w:highlight w:val="none"/>
        </w:rPr>
        <w:t>提交参选文件截止日后90天</w:t>
      </w:r>
      <w:r>
        <w:rPr>
          <w:rFonts w:hint="eastAsia" w:ascii="宋体" w:hAnsi="宋体" w:cs="宋体"/>
          <w:b/>
          <w:color w:val="auto"/>
          <w:sz w:val="24"/>
          <w:highlight w:val="none"/>
        </w:rPr>
        <w:t>。</w:t>
      </w:r>
    </w:p>
    <w:p w14:paraId="134296A2">
      <w:pPr>
        <w:spacing w:line="520" w:lineRule="exact"/>
        <w:rPr>
          <w:rFonts w:hint="eastAsia" w:ascii="宋体" w:hAnsi="宋体" w:cs="宋体"/>
          <w:b/>
          <w:color w:val="auto"/>
          <w:sz w:val="24"/>
          <w:highlight w:val="none"/>
        </w:rPr>
      </w:pPr>
      <w:r>
        <w:rPr>
          <w:rFonts w:hint="eastAsia" w:ascii="宋体" w:hAnsi="宋体" w:cs="宋体"/>
          <w:b/>
          <w:color w:val="auto"/>
          <w:sz w:val="24"/>
          <w:highlight w:val="none"/>
        </w:rPr>
        <w:t>9、参选文件的递交、参选时间和地点</w:t>
      </w:r>
    </w:p>
    <w:p w14:paraId="1857D59E">
      <w:pPr>
        <w:spacing w:line="520" w:lineRule="exact"/>
        <w:rPr>
          <w:rFonts w:hint="eastAsia" w:ascii="宋体" w:hAnsi="宋体" w:cs="宋体"/>
          <w:b/>
          <w:color w:val="auto"/>
          <w:sz w:val="24"/>
          <w:highlight w:val="none"/>
          <w:u w:val="single"/>
        </w:rPr>
      </w:pPr>
      <w:r>
        <w:rPr>
          <w:rFonts w:hint="eastAsia" w:ascii="宋体" w:hAnsi="宋体" w:cs="宋体"/>
          <w:color w:val="auto"/>
          <w:sz w:val="24"/>
          <w:highlight w:val="none"/>
        </w:rPr>
        <w:t>9.1参选文件递交截止时间：</w:t>
      </w: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9</w:t>
      </w:r>
      <w:r>
        <w:rPr>
          <w:rFonts w:hint="eastAsia" w:ascii="宋体" w:hAnsi="宋体" w:cs="宋体"/>
          <w:b/>
          <w:color w:val="auto"/>
          <w:sz w:val="24"/>
          <w:highlight w:val="none"/>
          <w:u w:val="single"/>
        </w:rPr>
        <w:t>日1</w:t>
      </w:r>
      <w:r>
        <w:rPr>
          <w:rFonts w:hint="eastAsia" w:ascii="宋体" w:hAnsi="宋体" w:cs="宋体"/>
          <w:b/>
          <w:color w:val="auto"/>
          <w:sz w:val="24"/>
          <w:highlight w:val="none"/>
          <w:u w:val="single"/>
          <w:lang w:val="en-US" w:eastAsia="zh-CN"/>
        </w:rPr>
        <w:t>0</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0</w:t>
      </w:r>
      <w:r>
        <w:rPr>
          <w:rFonts w:hint="eastAsia" w:ascii="宋体" w:hAnsi="宋体" w:cs="宋体"/>
          <w:b/>
          <w:color w:val="auto"/>
          <w:sz w:val="24"/>
          <w:highlight w:val="none"/>
          <w:u w:val="single"/>
        </w:rPr>
        <w:t>0时。</w:t>
      </w:r>
    </w:p>
    <w:p w14:paraId="1DA1548F">
      <w:pPr>
        <w:spacing w:line="520" w:lineRule="exact"/>
        <w:rPr>
          <w:rFonts w:hint="eastAsia" w:ascii="宋体" w:hAnsi="宋体" w:cs="宋体"/>
          <w:color w:val="auto"/>
          <w:sz w:val="24"/>
          <w:highlight w:val="none"/>
          <w:u w:val="single"/>
        </w:rPr>
      </w:pPr>
      <w:r>
        <w:rPr>
          <w:rFonts w:hint="eastAsia" w:ascii="宋体" w:hAnsi="宋体" w:cs="宋体"/>
          <w:color w:val="auto"/>
          <w:sz w:val="24"/>
          <w:highlight w:val="none"/>
        </w:rPr>
        <w:t>9.2参选</w:t>
      </w:r>
      <w:r>
        <w:rPr>
          <w:rFonts w:hint="eastAsia" w:ascii="宋体" w:hAnsi="宋体" w:cs="宋体"/>
          <w:color w:val="auto"/>
          <w:sz w:val="24"/>
          <w:highlight w:val="none"/>
          <w:lang w:eastAsia="zh-CN"/>
        </w:rPr>
        <w:t>截止</w:t>
      </w:r>
      <w:r>
        <w:rPr>
          <w:rFonts w:hint="eastAsia" w:ascii="宋体" w:hAnsi="宋体" w:cs="宋体"/>
          <w:color w:val="auto"/>
          <w:sz w:val="24"/>
          <w:highlight w:val="none"/>
        </w:rPr>
        <w:t>时间为：</w:t>
      </w: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9</w:t>
      </w:r>
      <w:r>
        <w:rPr>
          <w:rFonts w:hint="eastAsia" w:ascii="宋体" w:hAnsi="宋体" w:cs="宋体"/>
          <w:b/>
          <w:color w:val="auto"/>
          <w:sz w:val="24"/>
          <w:highlight w:val="none"/>
          <w:u w:val="single"/>
        </w:rPr>
        <w:t>日1</w:t>
      </w:r>
      <w:r>
        <w:rPr>
          <w:rFonts w:hint="eastAsia" w:ascii="宋体" w:hAnsi="宋体" w:cs="宋体"/>
          <w:b/>
          <w:color w:val="auto"/>
          <w:sz w:val="24"/>
          <w:highlight w:val="none"/>
          <w:u w:val="single"/>
          <w:lang w:val="en-US" w:eastAsia="zh-CN"/>
        </w:rPr>
        <w:t>0</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0</w:t>
      </w:r>
      <w:r>
        <w:rPr>
          <w:rFonts w:hint="eastAsia" w:ascii="宋体" w:hAnsi="宋体" w:cs="宋体"/>
          <w:b/>
          <w:color w:val="auto"/>
          <w:sz w:val="24"/>
          <w:highlight w:val="none"/>
          <w:u w:val="single"/>
        </w:rPr>
        <w:t>0时。</w:t>
      </w:r>
    </w:p>
    <w:p w14:paraId="687E6D31">
      <w:pPr>
        <w:spacing w:line="56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9.3递交参选文件及地点：</w:t>
      </w:r>
      <w:r>
        <w:rPr>
          <w:rFonts w:hint="eastAsia" w:ascii="宋体" w:hAnsi="宋体" w:cs="宋体"/>
          <w:color w:val="auto"/>
          <w:sz w:val="24"/>
          <w:highlight w:val="none"/>
          <w:lang w:val="en-US" w:eastAsia="zh-CN"/>
        </w:rPr>
        <w:t>江西中禹项目管理有限公司（南昌市红谷滩区地中海阳光D单元406室）</w:t>
      </w:r>
      <w:r>
        <w:rPr>
          <w:rFonts w:hint="eastAsia" w:ascii="宋体" w:hAnsi="宋体" w:cs="宋体"/>
          <w:color w:val="auto"/>
          <w:sz w:val="24"/>
          <w:highlight w:val="none"/>
        </w:rPr>
        <w:t xml:space="preserve">。                       </w:t>
      </w:r>
    </w:p>
    <w:p w14:paraId="0D9657A0">
      <w:pPr>
        <w:spacing w:line="520" w:lineRule="exact"/>
        <w:rPr>
          <w:rFonts w:hint="eastAsia" w:ascii="宋体" w:hAnsi="宋体" w:cs="宋体"/>
          <w:b/>
          <w:color w:val="auto"/>
          <w:sz w:val="24"/>
          <w:highlight w:val="none"/>
        </w:rPr>
      </w:pPr>
      <w:r>
        <w:rPr>
          <w:rFonts w:hint="eastAsia" w:ascii="宋体" w:hAnsi="宋体" w:cs="宋体"/>
          <w:b/>
          <w:color w:val="auto"/>
          <w:sz w:val="24"/>
          <w:highlight w:val="none"/>
        </w:rPr>
        <w:t>10、参选报价</w:t>
      </w:r>
    </w:p>
    <w:p w14:paraId="3B80EF15">
      <w:pPr>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10.1所有参选均以人民币报价。参选单价低于</w:t>
      </w:r>
      <w:r>
        <w:rPr>
          <w:rFonts w:hint="eastAsia" w:ascii="宋体" w:hAnsi="宋体" w:cs="宋体"/>
          <w:color w:val="auto"/>
          <w:sz w:val="24"/>
          <w:highlight w:val="none"/>
          <w:lang w:val="en-US" w:eastAsia="zh-CN"/>
        </w:rPr>
        <w:t>比选控制价</w:t>
      </w:r>
      <w:r>
        <w:rPr>
          <w:rFonts w:hint="eastAsia" w:ascii="宋体" w:hAnsi="宋体" w:cs="宋体"/>
          <w:color w:val="auto"/>
          <w:sz w:val="24"/>
          <w:highlight w:val="none"/>
        </w:rPr>
        <w:t>，其参选无效。</w:t>
      </w:r>
    </w:p>
    <w:p w14:paraId="0A8C1424">
      <w:pPr>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10.2参选文件报价出现前后不一致的，除综合比选文件另有规定外，按照下列规定修正：</w:t>
      </w:r>
    </w:p>
    <w:p w14:paraId="628D06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（1）参选文件中比选一览表（报价表）内容与参选文件中相应内容不一致的，以比选一览表（报价表）为准；</w:t>
      </w:r>
    </w:p>
    <w:p w14:paraId="566D475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7F251FC4">
      <w:pPr>
        <w:spacing w:line="440" w:lineRule="exact"/>
        <w:ind w:firstLine="480"/>
        <w:rPr>
          <w:rFonts w:hint="eastAsia" w:ascii="宋体" w:hAnsi="宋体" w:cs="宋体"/>
          <w:b/>
          <w:bCs/>
          <w:color w:val="auto"/>
          <w:sz w:val="24"/>
          <w:highlight w:val="none"/>
        </w:rPr>
      </w:pPr>
      <w:r>
        <w:rPr>
          <w:rFonts w:hint="eastAsia" w:ascii="宋体" w:hAnsi="宋体" w:cs="宋体"/>
          <w:color w:val="auto"/>
          <w:sz w:val="24"/>
          <w:highlight w:val="none"/>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color w:val="auto"/>
          <w:sz w:val="24"/>
          <w:highlight w:val="none"/>
        </w:rPr>
        <w:t>其参选（竞租）无效。</w:t>
      </w:r>
    </w:p>
    <w:p w14:paraId="1ADA36FD">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11、比选程序</w:t>
      </w:r>
    </w:p>
    <w:p w14:paraId="4150AF79">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11.1响应参选人比选时需提供的资料原件：</w:t>
      </w:r>
    </w:p>
    <w:p w14:paraId="45211430">
      <w:pPr>
        <w:spacing w:line="5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①法定代表人证明（或法定代表人授权委托书）及本人身份证；                                                                                                                                                                                                                                                                                                                                                                                                                                                                                            </w:t>
      </w:r>
    </w:p>
    <w:p w14:paraId="65BF454D">
      <w:pPr>
        <w:spacing w:line="5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②企业营业执照。</w:t>
      </w:r>
    </w:p>
    <w:p w14:paraId="3BA1CB6F">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11.2程序：</w:t>
      </w:r>
    </w:p>
    <w:p w14:paraId="2D2B8803">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比选会议由比选人或代理机构主持：</w:t>
      </w:r>
    </w:p>
    <w:p w14:paraId="66D4EE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（1）宣布比选纪律；</w:t>
      </w:r>
    </w:p>
    <w:p w14:paraId="15F6D9B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（2）公布在参选截止时间前递交参选文件的响应参选人名称；</w:t>
      </w:r>
    </w:p>
    <w:p w14:paraId="4C7D871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（3）宣布参选人、比选代理人、记录人、监督人等有关人员；</w:t>
      </w:r>
    </w:p>
    <w:p w14:paraId="30EA158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（4）由参选人代表和监督人现场进行查验参选人提供法定代表人证明或委托代理人授权委托书原件、法定代表人或委托代理人身份证原件；</w:t>
      </w:r>
    </w:p>
    <w:p w14:paraId="04838A6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（5）检查参选文件的密封情况，开启参选文件，宣布各参选人的参选报价；</w:t>
      </w:r>
    </w:p>
    <w:p w14:paraId="35DEC95C">
      <w:pPr>
        <w:spacing w:line="42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（6）参选人代表、监督人、记录人等有关人员在比选记录上签字确认；</w:t>
      </w:r>
    </w:p>
    <w:p w14:paraId="2CE621C2">
      <w:pPr>
        <w:spacing w:line="42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（7）比选会议结束。</w:t>
      </w:r>
    </w:p>
    <w:p w14:paraId="015529E9">
      <w:pPr>
        <w:spacing w:line="520" w:lineRule="exact"/>
        <w:rPr>
          <w:rFonts w:hint="eastAsia" w:ascii="宋体" w:hAnsi="宋体" w:cs="宋体"/>
          <w:b/>
          <w:color w:val="auto"/>
          <w:sz w:val="24"/>
          <w:highlight w:val="none"/>
        </w:rPr>
      </w:pPr>
      <w:r>
        <w:rPr>
          <w:rFonts w:hint="eastAsia" w:ascii="宋体" w:hAnsi="宋体" w:cs="宋体"/>
          <w:b/>
          <w:color w:val="auto"/>
          <w:sz w:val="24"/>
          <w:highlight w:val="none"/>
        </w:rPr>
        <w:t>12、评审、评审程序及中选</w:t>
      </w:r>
    </w:p>
    <w:p w14:paraId="737D6794">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（1）评审</w:t>
      </w:r>
      <w:r>
        <w:rPr>
          <w:rFonts w:hint="eastAsia" w:ascii="宋体" w:hAnsi="宋体" w:cs="宋体"/>
          <w:color w:val="auto"/>
          <w:sz w:val="24"/>
          <w:highlight w:val="none"/>
        </w:rPr>
        <w:t>：本项目采用</w:t>
      </w:r>
      <w:r>
        <w:rPr>
          <w:rFonts w:hint="eastAsia" w:ascii="宋体" w:hAnsi="宋体" w:cs="宋体"/>
          <w:b/>
          <w:bCs/>
          <w:color w:val="auto"/>
          <w:sz w:val="24"/>
          <w:highlight w:val="none"/>
          <w:u w:val="single"/>
        </w:rPr>
        <w:t xml:space="preserve"> 综合评分法 </w:t>
      </w:r>
      <w:r>
        <w:rPr>
          <w:rFonts w:hint="eastAsia" w:ascii="宋体" w:hAnsi="宋体" w:cs="宋体"/>
          <w:color w:val="auto"/>
          <w:sz w:val="24"/>
          <w:highlight w:val="none"/>
        </w:rPr>
        <w:t>的方式进行评审，总分采用百分制。</w:t>
      </w:r>
    </w:p>
    <w:p w14:paraId="1112C9C4">
      <w:pPr>
        <w:spacing w:line="460" w:lineRule="exact"/>
        <w:rPr>
          <w:rFonts w:hint="eastAsia" w:ascii="宋体" w:hAnsi="宋体" w:cs="宋体"/>
          <w:color w:val="auto"/>
          <w:sz w:val="24"/>
          <w:highlight w:val="none"/>
        </w:rPr>
      </w:pPr>
      <w:r>
        <w:rPr>
          <w:rFonts w:hint="eastAsia" w:ascii="宋体" w:hAnsi="宋体" w:cs="宋体"/>
          <w:b/>
          <w:bCs/>
          <w:color w:val="auto"/>
          <w:sz w:val="24"/>
          <w:highlight w:val="none"/>
        </w:rPr>
        <w:t>（2）评审程序：</w:t>
      </w:r>
    </w:p>
    <w:p w14:paraId="4FFED134">
      <w:pPr>
        <w:spacing w:line="44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1）以封闭方式进行评审。评审全过程中不允许参选人与评审委员会之间有可能影响到参选结果公正性的会面与谈话，以体现公平、公正的基本原则。</w:t>
      </w:r>
    </w:p>
    <w:p w14:paraId="74038CD0">
      <w:pPr>
        <w:spacing w:line="44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2）评审专家在评审前，由代理机构宣布评审纪律和评审原则，并请各评审专家遵照执行。评审专家签署《评审专家承诺书》后，推选评审委员会召集人。</w:t>
      </w:r>
    </w:p>
    <w:p w14:paraId="2A57DD86">
      <w:pPr>
        <w:spacing w:line="44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3）参选文件的初审（合格参选人不足 3家的，不得评审）。初审分为资格性检查和符合性检查：</w:t>
      </w:r>
    </w:p>
    <w:p w14:paraId="7345E4A0">
      <w:pPr>
        <w:spacing w:line="440" w:lineRule="exact"/>
        <w:ind w:firstLine="600" w:firstLineChars="250"/>
        <w:rPr>
          <w:rFonts w:hint="eastAsia" w:ascii="宋体" w:hAnsi="宋体" w:cs="宋体"/>
          <w:color w:val="auto"/>
          <w:sz w:val="24"/>
          <w:highlight w:val="none"/>
          <w:lang w:val="en-GB"/>
        </w:rPr>
      </w:pPr>
      <w:r>
        <w:rPr>
          <w:rFonts w:hint="eastAsia" w:ascii="宋体" w:hAnsi="宋体" w:cs="宋体"/>
          <w:color w:val="auto"/>
          <w:sz w:val="24"/>
          <w:highlight w:val="none"/>
        </w:rPr>
        <w:t>①</w:t>
      </w:r>
      <w:r>
        <w:rPr>
          <w:rFonts w:hint="eastAsia" w:ascii="宋体" w:hAnsi="宋体" w:cs="宋体"/>
          <w:color w:val="auto"/>
          <w:sz w:val="24"/>
          <w:highlight w:val="none"/>
          <w:lang w:val="en-GB"/>
        </w:rPr>
        <w:t>资格性检查。依据综合比选文件的规定，对参选文件中的资格证明、参选保证金等进行审查，以确定参选人是否具备参选资格。</w:t>
      </w:r>
    </w:p>
    <w:p w14:paraId="53228A23">
      <w:pPr>
        <w:spacing w:line="440" w:lineRule="exact"/>
        <w:ind w:firstLine="600" w:firstLineChars="250"/>
        <w:rPr>
          <w:rFonts w:hint="eastAsia" w:ascii="宋体" w:hAnsi="宋体" w:cs="宋体"/>
          <w:color w:val="auto"/>
          <w:sz w:val="24"/>
          <w:highlight w:val="none"/>
          <w:lang w:val="en-GB"/>
        </w:rPr>
      </w:pPr>
      <w:r>
        <w:rPr>
          <w:rFonts w:hint="eastAsia" w:ascii="宋体" w:hAnsi="宋体" w:cs="宋体"/>
          <w:color w:val="auto"/>
          <w:sz w:val="24"/>
          <w:highlight w:val="none"/>
        </w:rPr>
        <w:t>②</w:t>
      </w:r>
      <w:r>
        <w:rPr>
          <w:rFonts w:hint="eastAsia" w:ascii="宋体" w:hAnsi="宋体" w:cs="宋体"/>
          <w:color w:val="auto"/>
          <w:sz w:val="24"/>
          <w:highlight w:val="none"/>
          <w:lang w:val="en-GB"/>
        </w:rPr>
        <w:t>符合性检查。依据综合比选文件的规定，从参选文件的有效性、完整性和对综合比选文件的响应程度进行审查，以确定是否对综合比选文件的实质性要求做出响应。</w:t>
      </w:r>
    </w:p>
    <w:p w14:paraId="0A70256A">
      <w:pPr>
        <w:spacing w:line="44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4）参选人不得通过修正或撤消不合要求的偏离或保留从而使参选成为实质上响应的参选。</w:t>
      </w:r>
    </w:p>
    <w:p w14:paraId="33A32753">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5）对不同文字文本参选文件的解释发生异议的，以中文文本为准。</w:t>
      </w:r>
    </w:p>
    <w:p w14:paraId="3846D15D">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038FB1E9">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7）比较与评价：评审委员会应当按照综合比选文件中规定的评审方法和标准，对符合性审查合格的参选文件进行商务和技术评估，综合比较与评价。</w:t>
      </w:r>
    </w:p>
    <w:p w14:paraId="4F9F5AA0">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8）采用综合评分法的，评审结果按评审后得分由高到低顺序排列。得分、服务能力响应优劣均相同的，由评审委员会随机抽取确定排序。</w:t>
      </w:r>
    </w:p>
    <w:p w14:paraId="778F7EB5">
      <w:pPr>
        <w:spacing w:line="500" w:lineRule="exact"/>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t>（3）无效参选：</w:t>
      </w:r>
      <w:r>
        <w:rPr>
          <w:rFonts w:hint="eastAsia" w:ascii="宋体" w:hAnsi="宋体" w:cs="宋体"/>
          <w:color w:val="auto"/>
          <w:sz w:val="24"/>
          <w:highlight w:val="none"/>
        </w:rPr>
        <w:t>参选文件属下列情况之一的，应当在资格性、符合性检查时按照无效参选处理。</w:t>
      </w:r>
    </w:p>
    <w:p w14:paraId="5F4C2E25">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1）未按规定的格式制作参选文件的；</w:t>
      </w:r>
    </w:p>
    <w:p w14:paraId="6005BFEF">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2）不具备综合比选文件中规定资格要求的；</w:t>
      </w:r>
    </w:p>
    <w:p w14:paraId="5C479D58">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3）参选文件中材料与原件资料不一致的；</w:t>
      </w:r>
    </w:p>
    <w:p w14:paraId="73FAF2D4">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4）参选文件没有按照综合比选文件规定要求签署、盖章的；</w:t>
      </w:r>
    </w:p>
    <w:p w14:paraId="24B89285">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5）参选报价低于已公布的</w:t>
      </w:r>
      <w:r>
        <w:rPr>
          <w:rFonts w:hint="eastAsia" w:ascii="宋体" w:hAnsi="宋体" w:cs="宋体"/>
          <w:color w:val="auto"/>
          <w:sz w:val="24"/>
          <w:highlight w:val="none"/>
          <w:lang w:val="en-US" w:eastAsia="zh-CN"/>
        </w:rPr>
        <w:t>比选控制价</w:t>
      </w:r>
      <w:r>
        <w:rPr>
          <w:rFonts w:hint="eastAsia" w:ascii="宋体" w:hAnsi="宋体" w:cs="宋体"/>
          <w:color w:val="auto"/>
          <w:sz w:val="24"/>
          <w:highlight w:val="none"/>
        </w:rPr>
        <w:t>的；</w:t>
      </w:r>
    </w:p>
    <w:p w14:paraId="7D954B1A">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6）参选有效期响应不足的；</w:t>
      </w:r>
    </w:p>
    <w:p w14:paraId="06450592">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7）参选文件的响应与事实不符或虚假报价的；</w:t>
      </w:r>
    </w:p>
    <w:p w14:paraId="302DA701">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8）未响应综合比选文件中规定的服务需求、商务条款要求的；</w:t>
      </w:r>
    </w:p>
    <w:p w14:paraId="498DE502">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9）其他被评审委员会认定无效的情况；</w:t>
      </w:r>
    </w:p>
    <w:p w14:paraId="64C409E7">
      <w:pPr>
        <w:spacing w:line="500" w:lineRule="exact"/>
        <w:ind w:firstLine="564" w:firstLineChars="235"/>
        <w:rPr>
          <w:rFonts w:hint="eastAsia" w:ascii="宋体" w:hAnsi="宋体" w:cs="宋体"/>
          <w:color w:val="auto"/>
          <w:sz w:val="24"/>
          <w:highlight w:val="none"/>
        </w:rPr>
      </w:pPr>
      <w:r>
        <w:rPr>
          <w:rFonts w:hint="default" w:ascii="宋体" w:hAnsi="宋体" w:cs="宋体"/>
          <w:color w:val="auto"/>
          <w:sz w:val="24"/>
          <w:highlight w:val="none"/>
          <w:lang w:val="en-US"/>
        </w:rPr>
        <w:t>10</w:t>
      </w:r>
      <w:r>
        <w:rPr>
          <w:rFonts w:hint="eastAsia" w:ascii="宋体" w:hAnsi="宋体" w:cs="宋体"/>
          <w:color w:val="auto"/>
          <w:sz w:val="24"/>
          <w:highlight w:val="none"/>
        </w:rPr>
        <w:t>）未提交参选文件；</w:t>
      </w:r>
    </w:p>
    <w:p w14:paraId="025E8A37">
      <w:pPr>
        <w:spacing w:line="500" w:lineRule="exact"/>
        <w:ind w:firstLine="564" w:firstLineChars="235"/>
        <w:rPr>
          <w:rFonts w:hint="eastAsia" w:ascii="宋体" w:hAnsi="宋体" w:eastAsia="宋体" w:cs="宋体"/>
          <w:color w:val="auto"/>
          <w:sz w:val="24"/>
          <w:highlight w:val="none"/>
          <w:lang w:eastAsia="zh-CN"/>
        </w:rPr>
      </w:pPr>
      <w:r>
        <w:rPr>
          <w:rFonts w:hint="default" w:ascii="宋体" w:hAnsi="宋体" w:cs="宋体"/>
          <w:color w:val="auto"/>
          <w:sz w:val="24"/>
          <w:highlight w:val="none"/>
          <w:lang w:val="en-US"/>
        </w:rPr>
        <w:t>11</w:t>
      </w:r>
      <w:r>
        <w:rPr>
          <w:rFonts w:hint="eastAsia" w:ascii="宋体" w:hAnsi="宋体" w:cs="宋体"/>
          <w:color w:val="auto"/>
          <w:sz w:val="24"/>
          <w:highlight w:val="none"/>
        </w:rPr>
        <w:t>）未按综合比选文件要求交纳参选保证金</w:t>
      </w:r>
      <w:r>
        <w:rPr>
          <w:rFonts w:hint="eastAsia" w:ascii="宋体" w:hAnsi="宋体" w:cs="宋体"/>
          <w:color w:val="auto"/>
          <w:sz w:val="24"/>
          <w:highlight w:val="none"/>
          <w:lang w:eastAsia="zh-CN"/>
        </w:rPr>
        <w:t>。</w:t>
      </w:r>
    </w:p>
    <w:p w14:paraId="54F5E519">
      <w:pPr>
        <w:spacing w:line="500" w:lineRule="exact"/>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t>（4）在综合比选中，出现下列情形之一的，应予废标：</w:t>
      </w:r>
    </w:p>
    <w:p w14:paraId="48A19D7B">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1）符合专业条件的参选人或者对综合比选文件作实质响应的参选人不足三家的；</w:t>
      </w:r>
    </w:p>
    <w:p w14:paraId="7C926704">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2）出现影响公正的违法、违规行为的；</w:t>
      </w:r>
    </w:p>
    <w:p w14:paraId="541A3213">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3）参选人的报价均低于</w:t>
      </w:r>
      <w:r>
        <w:rPr>
          <w:rFonts w:hint="eastAsia" w:ascii="宋体" w:hAnsi="宋体" w:cs="宋体"/>
          <w:color w:val="auto"/>
          <w:sz w:val="24"/>
          <w:highlight w:val="none"/>
          <w:lang w:val="en-US" w:eastAsia="zh-CN"/>
        </w:rPr>
        <w:t>比选控制价</w:t>
      </w:r>
      <w:r>
        <w:rPr>
          <w:rFonts w:hint="eastAsia" w:ascii="宋体" w:hAnsi="宋体" w:cs="宋体"/>
          <w:color w:val="auto"/>
          <w:sz w:val="24"/>
          <w:highlight w:val="none"/>
        </w:rPr>
        <w:t>；</w:t>
      </w:r>
    </w:p>
    <w:p w14:paraId="4A88FC1B">
      <w:pPr>
        <w:spacing w:line="500" w:lineRule="exact"/>
        <w:ind w:firstLine="564" w:firstLineChars="235"/>
        <w:rPr>
          <w:rFonts w:hint="eastAsia" w:ascii="宋体" w:hAnsi="宋体" w:eastAsia="宋体" w:cs="宋体"/>
          <w:color w:val="auto"/>
          <w:sz w:val="24"/>
          <w:highlight w:val="none"/>
          <w:lang w:eastAsia="zh-CN"/>
        </w:rPr>
      </w:pPr>
      <w:r>
        <w:rPr>
          <w:rFonts w:hint="eastAsia" w:ascii="宋体" w:hAnsi="宋体" w:cs="宋体"/>
          <w:color w:val="auto"/>
          <w:sz w:val="24"/>
          <w:highlight w:val="none"/>
        </w:rPr>
        <w:t>4）因重大变故，</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取消</w:t>
      </w:r>
      <w:r>
        <w:rPr>
          <w:rFonts w:hint="eastAsia" w:ascii="宋体" w:hAnsi="宋体" w:cs="宋体"/>
          <w:color w:val="auto"/>
          <w:sz w:val="24"/>
          <w:highlight w:val="none"/>
          <w:lang w:eastAsia="zh-CN"/>
        </w:rPr>
        <w:t>的</w:t>
      </w:r>
      <w:r>
        <w:rPr>
          <w:rFonts w:hint="eastAsia" w:ascii="宋体" w:hAnsi="宋体" w:cs="宋体"/>
          <w:color w:val="auto"/>
          <w:sz w:val="24"/>
          <w:highlight w:val="none"/>
        </w:rPr>
        <w:t>；</w:t>
      </w:r>
    </w:p>
    <w:p w14:paraId="2C4769D7">
      <w:pPr>
        <w:spacing w:line="500" w:lineRule="exact"/>
        <w:ind w:firstLine="241" w:firstLineChars="100"/>
        <w:rPr>
          <w:rFonts w:hint="eastAsia" w:ascii="宋体" w:hAnsi="宋体" w:cs="宋体"/>
          <w:b/>
          <w:bCs/>
          <w:color w:val="auto"/>
          <w:sz w:val="24"/>
          <w:highlight w:val="none"/>
        </w:rPr>
      </w:pPr>
      <w:r>
        <w:rPr>
          <w:rFonts w:hint="eastAsia" w:ascii="宋体" w:hAnsi="宋体" w:cs="宋体"/>
          <w:b/>
          <w:bCs/>
          <w:color w:val="auto"/>
          <w:sz w:val="24"/>
          <w:highlight w:val="none"/>
        </w:rPr>
        <w:t>（5）评审委员会决定参选的实质性响应，只根据参选本身的真实无误的内容，除查询参选人信用记录，其他评审工作不依据外部的证据，但参选有不真实不正确的内容时除外。</w:t>
      </w:r>
    </w:p>
    <w:p w14:paraId="02F218FE">
      <w:pPr>
        <w:spacing w:line="500" w:lineRule="exact"/>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b/>
          <w:bCs/>
          <w:color w:val="auto"/>
          <w:sz w:val="24"/>
          <w:highlight w:val="none"/>
          <w:lang w:eastAsia="zh-CN"/>
        </w:rPr>
        <w:t>评审</w:t>
      </w:r>
      <w:r>
        <w:rPr>
          <w:rFonts w:hint="eastAsia" w:ascii="宋体" w:hAnsi="宋体" w:eastAsia="宋体" w:cs="宋体"/>
          <w:b/>
          <w:bCs/>
          <w:color w:val="auto"/>
          <w:sz w:val="24"/>
          <w:highlight w:val="none"/>
        </w:rPr>
        <w:t>方法：</w:t>
      </w:r>
    </w:p>
    <w:p w14:paraId="5C7F0AB2">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color w:val="auto"/>
          <w:sz w:val="24"/>
          <w:highlight w:val="none"/>
          <w:lang w:val="en-US" w:eastAsia="zh-CN"/>
        </w:rPr>
        <w:t>比选控制价</w:t>
      </w:r>
      <w:r>
        <w:rPr>
          <w:rFonts w:hint="eastAsia" w:ascii="宋体" w:hAnsi="宋体" w:cs="宋体"/>
          <w:color w:val="auto"/>
          <w:sz w:val="24"/>
          <w:highlight w:val="none"/>
        </w:rPr>
        <w:t>，该参选人做无效标处理。</w:t>
      </w:r>
    </w:p>
    <w:p w14:paraId="7F605EEB">
      <w:pPr>
        <w:spacing w:line="440" w:lineRule="exact"/>
        <w:ind w:left="485" w:leftChars="114" w:hanging="246" w:hangingChars="102"/>
        <w:rPr>
          <w:rFonts w:hint="eastAsia" w:ascii="宋体" w:hAnsi="宋体" w:cs="宋体"/>
          <w:b/>
          <w:color w:val="auto"/>
          <w:sz w:val="24"/>
          <w:highlight w:val="none"/>
        </w:rPr>
      </w:pPr>
      <w:r>
        <w:rPr>
          <w:rFonts w:hint="eastAsia" w:ascii="宋体" w:hAnsi="宋体" w:cs="宋体"/>
          <w:b/>
          <w:color w:val="auto"/>
          <w:sz w:val="24"/>
          <w:highlight w:val="none"/>
        </w:rPr>
        <w:t>符合性评审：</w:t>
      </w:r>
    </w:p>
    <w:tbl>
      <w:tblPr>
        <w:tblStyle w:val="16"/>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4EA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6BF888B9">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6630" w:type="dxa"/>
            <w:noWrap w:val="0"/>
            <w:vAlign w:val="top"/>
          </w:tcPr>
          <w:p w14:paraId="7BF1BF3B">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评审内容</w:t>
            </w:r>
          </w:p>
        </w:tc>
        <w:tc>
          <w:tcPr>
            <w:tcW w:w="2163" w:type="dxa"/>
            <w:noWrap w:val="0"/>
            <w:vAlign w:val="top"/>
          </w:tcPr>
          <w:p w14:paraId="733E2A3B">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是否符合</w:t>
            </w:r>
          </w:p>
        </w:tc>
      </w:tr>
      <w:tr w14:paraId="074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2BDF3D7D">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1</w:t>
            </w:r>
          </w:p>
        </w:tc>
        <w:tc>
          <w:tcPr>
            <w:tcW w:w="6630" w:type="dxa"/>
            <w:noWrap w:val="0"/>
            <w:vAlign w:val="top"/>
          </w:tcPr>
          <w:p w14:paraId="1C2917BF">
            <w:pPr>
              <w:spacing w:line="440" w:lineRule="exact"/>
              <w:rPr>
                <w:rFonts w:hint="eastAsia" w:ascii="宋体" w:hAnsi="宋体" w:cs="宋体"/>
                <w:color w:val="auto"/>
                <w:spacing w:val="-6"/>
                <w:sz w:val="24"/>
                <w:highlight w:val="none"/>
              </w:rPr>
            </w:pPr>
            <w:r>
              <w:rPr>
                <w:rFonts w:hint="eastAsia" w:ascii="宋体" w:hAnsi="宋体" w:cs="宋体"/>
                <w:color w:val="auto"/>
                <w:spacing w:val="-6"/>
                <w:sz w:val="24"/>
                <w:highlight w:val="none"/>
              </w:rPr>
              <w:t>参选人完全响应综合比选文件基本内容</w:t>
            </w:r>
          </w:p>
        </w:tc>
        <w:tc>
          <w:tcPr>
            <w:tcW w:w="2163" w:type="dxa"/>
            <w:noWrap w:val="0"/>
            <w:vAlign w:val="top"/>
          </w:tcPr>
          <w:p w14:paraId="3D137F1C">
            <w:pPr>
              <w:spacing w:line="440" w:lineRule="exact"/>
              <w:jc w:val="center"/>
              <w:rPr>
                <w:rFonts w:hint="eastAsia" w:ascii="宋体" w:hAnsi="宋体" w:cs="宋体"/>
                <w:b/>
                <w:color w:val="auto"/>
                <w:sz w:val="24"/>
                <w:highlight w:val="none"/>
              </w:rPr>
            </w:pPr>
          </w:p>
        </w:tc>
      </w:tr>
      <w:tr w14:paraId="30A5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35BE315F">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2</w:t>
            </w:r>
          </w:p>
        </w:tc>
        <w:tc>
          <w:tcPr>
            <w:tcW w:w="6630" w:type="dxa"/>
            <w:noWrap w:val="0"/>
            <w:vAlign w:val="top"/>
          </w:tcPr>
          <w:p w14:paraId="101CC5A6">
            <w:pPr>
              <w:spacing w:line="440" w:lineRule="exact"/>
              <w:rPr>
                <w:rFonts w:hint="eastAsia" w:ascii="宋体" w:hAnsi="宋体" w:cs="宋体"/>
                <w:b/>
                <w:color w:val="auto"/>
                <w:sz w:val="24"/>
                <w:highlight w:val="none"/>
              </w:rPr>
            </w:pPr>
            <w:r>
              <w:rPr>
                <w:rFonts w:hint="eastAsia" w:ascii="宋体" w:hAnsi="宋体" w:cs="宋体"/>
                <w:color w:val="auto"/>
                <w:spacing w:val="-6"/>
                <w:sz w:val="24"/>
                <w:highlight w:val="none"/>
              </w:rPr>
              <w:t>无法律、法规和综合比选文件规定的其他无效情形</w:t>
            </w:r>
          </w:p>
        </w:tc>
        <w:tc>
          <w:tcPr>
            <w:tcW w:w="2163" w:type="dxa"/>
            <w:noWrap w:val="0"/>
            <w:vAlign w:val="top"/>
          </w:tcPr>
          <w:p w14:paraId="16FC0859">
            <w:pPr>
              <w:spacing w:line="440" w:lineRule="exact"/>
              <w:jc w:val="center"/>
              <w:rPr>
                <w:rFonts w:hint="eastAsia" w:ascii="宋体" w:hAnsi="宋体" w:cs="宋体"/>
                <w:b/>
                <w:color w:val="auto"/>
                <w:sz w:val="24"/>
                <w:highlight w:val="none"/>
              </w:rPr>
            </w:pPr>
          </w:p>
        </w:tc>
      </w:tr>
      <w:tr w14:paraId="57A3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6675EB6">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3</w:t>
            </w:r>
          </w:p>
        </w:tc>
        <w:tc>
          <w:tcPr>
            <w:tcW w:w="6630" w:type="dxa"/>
            <w:noWrap w:val="0"/>
            <w:vAlign w:val="top"/>
          </w:tcPr>
          <w:p w14:paraId="6479F1DA">
            <w:pPr>
              <w:spacing w:line="440" w:lineRule="exact"/>
              <w:rPr>
                <w:rFonts w:hint="eastAsia" w:ascii="宋体" w:hAnsi="宋体" w:cs="宋体"/>
                <w:b/>
                <w:color w:val="auto"/>
                <w:sz w:val="24"/>
                <w:highlight w:val="none"/>
              </w:rPr>
            </w:pPr>
            <w:r>
              <w:rPr>
                <w:rFonts w:hint="eastAsia" w:ascii="宋体" w:hAnsi="宋体" w:cs="宋体"/>
                <w:color w:val="auto"/>
                <w:spacing w:val="-6"/>
                <w:sz w:val="24"/>
                <w:highlight w:val="none"/>
              </w:rPr>
              <w:t>参选文件不含有比选人不能接受的附加条件</w:t>
            </w:r>
          </w:p>
        </w:tc>
        <w:tc>
          <w:tcPr>
            <w:tcW w:w="2163" w:type="dxa"/>
            <w:noWrap w:val="0"/>
            <w:vAlign w:val="top"/>
          </w:tcPr>
          <w:p w14:paraId="215CE11F">
            <w:pPr>
              <w:spacing w:line="440" w:lineRule="exact"/>
              <w:jc w:val="center"/>
              <w:rPr>
                <w:rFonts w:hint="eastAsia" w:ascii="宋体" w:hAnsi="宋体" w:cs="宋体"/>
                <w:b/>
                <w:color w:val="auto"/>
                <w:sz w:val="24"/>
                <w:highlight w:val="none"/>
              </w:rPr>
            </w:pPr>
          </w:p>
        </w:tc>
      </w:tr>
      <w:tr w14:paraId="47DF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10F5E94">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4</w:t>
            </w:r>
          </w:p>
        </w:tc>
        <w:tc>
          <w:tcPr>
            <w:tcW w:w="6630" w:type="dxa"/>
            <w:noWrap w:val="0"/>
            <w:vAlign w:val="center"/>
          </w:tcPr>
          <w:p w14:paraId="7E18DBF1">
            <w:pPr>
              <w:spacing w:line="440" w:lineRule="exact"/>
              <w:rPr>
                <w:rFonts w:hint="eastAsia" w:ascii="宋体" w:hAnsi="宋体" w:cs="宋体"/>
                <w:bCs/>
                <w:color w:val="auto"/>
                <w:sz w:val="24"/>
                <w:highlight w:val="none"/>
              </w:rPr>
            </w:pPr>
            <w:r>
              <w:rPr>
                <w:rFonts w:hint="eastAsia" w:ascii="宋体" w:hAnsi="宋体" w:cs="宋体"/>
                <w:color w:val="auto"/>
                <w:spacing w:val="-6"/>
                <w:sz w:val="24"/>
                <w:highlight w:val="none"/>
              </w:rPr>
              <w:t>报价</w:t>
            </w:r>
            <w:r>
              <w:rPr>
                <w:rFonts w:hint="eastAsia" w:ascii="宋体" w:hAnsi="宋体" w:cs="宋体"/>
                <w:color w:val="auto"/>
                <w:spacing w:val="-6"/>
                <w:sz w:val="24"/>
                <w:highlight w:val="none"/>
                <w:lang w:val="en-US" w:eastAsia="zh-CN"/>
              </w:rPr>
              <w:t>不符合</w:t>
            </w:r>
            <w:r>
              <w:rPr>
                <w:rFonts w:hint="eastAsia" w:ascii="宋体" w:hAnsi="宋体" w:cs="宋体"/>
                <w:color w:val="auto"/>
                <w:spacing w:val="-6"/>
                <w:sz w:val="24"/>
                <w:highlight w:val="none"/>
              </w:rPr>
              <w:t>综合比选文件中规定的</w:t>
            </w:r>
            <w:r>
              <w:rPr>
                <w:rFonts w:hint="eastAsia" w:ascii="宋体" w:hAnsi="宋体" w:cs="宋体"/>
                <w:color w:val="auto"/>
                <w:spacing w:val="-6"/>
                <w:sz w:val="24"/>
                <w:highlight w:val="none"/>
                <w:lang w:val="en-US" w:eastAsia="zh-CN"/>
              </w:rPr>
              <w:t>比选控制价</w:t>
            </w:r>
            <w:r>
              <w:rPr>
                <w:rFonts w:hint="eastAsia" w:ascii="宋体" w:hAnsi="宋体" w:cs="宋体"/>
                <w:color w:val="auto"/>
                <w:spacing w:val="-6"/>
                <w:sz w:val="24"/>
                <w:highlight w:val="none"/>
              </w:rPr>
              <w:t>的</w:t>
            </w:r>
          </w:p>
        </w:tc>
        <w:tc>
          <w:tcPr>
            <w:tcW w:w="2163" w:type="dxa"/>
            <w:noWrap w:val="0"/>
            <w:vAlign w:val="top"/>
          </w:tcPr>
          <w:p w14:paraId="1D6E7C1C">
            <w:pPr>
              <w:spacing w:line="440" w:lineRule="exact"/>
              <w:jc w:val="center"/>
              <w:rPr>
                <w:rFonts w:hint="eastAsia" w:ascii="宋体" w:hAnsi="宋体" w:cs="宋体"/>
                <w:b/>
                <w:color w:val="auto"/>
                <w:sz w:val="24"/>
                <w:highlight w:val="none"/>
              </w:rPr>
            </w:pPr>
          </w:p>
        </w:tc>
      </w:tr>
    </w:tbl>
    <w:p w14:paraId="500F856B">
      <w:pPr>
        <w:pStyle w:val="22"/>
        <w:rPr>
          <w:rFonts w:hint="eastAsia" w:ascii="宋体" w:hAnsi="宋体" w:cs="宋体"/>
          <w:b/>
          <w:bCs/>
          <w:color w:val="auto"/>
          <w:highlight w:val="none"/>
        </w:rPr>
      </w:pPr>
    </w:p>
    <w:p w14:paraId="5BE0950D">
      <w:pPr>
        <w:pStyle w:val="22"/>
        <w:rPr>
          <w:rFonts w:hint="eastAsia" w:ascii="宋体" w:hAnsi="宋体" w:cs="宋体"/>
          <w:b/>
          <w:color w:val="auto"/>
          <w:highlight w:val="none"/>
        </w:rPr>
      </w:pPr>
    </w:p>
    <w:p w14:paraId="33F7EA5C">
      <w:pPr>
        <w:pStyle w:val="22"/>
        <w:rPr>
          <w:rFonts w:hint="eastAsia" w:ascii="宋体" w:hAnsi="宋体" w:cs="宋体"/>
          <w:b/>
          <w:color w:val="auto"/>
          <w:highlight w:val="none"/>
        </w:rPr>
      </w:pPr>
    </w:p>
    <w:p w14:paraId="22065A6D">
      <w:pPr>
        <w:pStyle w:val="22"/>
        <w:rPr>
          <w:rFonts w:hint="eastAsia" w:ascii="宋体" w:hAnsi="宋体" w:cs="宋体"/>
          <w:b/>
          <w:color w:val="auto"/>
          <w:highlight w:val="none"/>
        </w:rPr>
      </w:pPr>
    </w:p>
    <w:p w14:paraId="571EFC1B">
      <w:pPr>
        <w:pStyle w:val="22"/>
        <w:rPr>
          <w:rFonts w:hint="eastAsia" w:ascii="宋体" w:hAnsi="宋体" w:cs="宋体"/>
          <w:b/>
          <w:color w:val="auto"/>
          <w:highlight w:val="none"/>
        </w:rPr>
      </w:pPr>
    </w:p>
    <w:p w14:paraId="47CBD346">
      <w:pPr>
        <w:pStyle w:val="22"/>
        <w:rPr>
          <w:rFonts w:hint="eastAsia" w:ascii="宋体" w:hAnsi="宋体" w:cs="宋体"/>
          <w:b/>
          <w:color w:val="auto"/>
          <w:highlight w:val="none"/>
        </w:rPr>
      </w:pPr>
    </w:p>
    <w:p w14:paraId="0D832C8B">
      <w:pPr>
        <w:pStyle w:val="22"/>
        <w:rPr>
          <w:rFonts w:hint="eastAsia" w:ascii="宋体" w:hAnsi="宋体" w:cs="宋体"/>
          <w:b/>
          <w:color w:val="auto"/>
          <w:highlight w:val="none"/>
        </w:rPr>
      </w:pPr>
    </w:p>
    <w:p w14:paraId="53A6A3B9">
      <w:pPr>
        <w:pStyle w:val="22"/>
        <w:rPr>
          <w:rFonts w:hint="eastAsia" w:ascii="宋体" w:hAnsi="宋体" w:cs="宋体"/>
          <w:b/>
          <w:color w:val="auto"/>
          <w:highlight w:val="none"/>
        </w:rPr>
      </w:pPr>
    </w:p>
    <w:p w14:paraId="046EF3FA">
      <w:pPr>
        <w:pStyle w:val="22"/>
        <w:rPr>
          <w:rFonts w:hint="eastAsia" w:ascii="宋体" w:hAnsi="宋体" w:cs="宋体"/>
          <w:b/>
          <w:color w:val="auto"/>
          <w:highlight w:val="none"/>
        </w:rPr>
      </w:pPr>
    </w:p>
    <w:p w14:paraId="7B3DE185">
      <w:pPr>
        <w:pStyle w:val="22"/>
        <w:rPr>
          <w:rFonts w:hint="eastAsia" w:ascii="宋体" w:hAnsi="宋体" w:cs="宋体"/>
          <w:b/>
          <w:color w:val="auto"/>
          <w:highlight w:val="none"/>
        </w:rPr>
      </w:pPr>
    </w:p>
    <w:p w14:paraId="210444FC">
      <w:pPr>
        <w:pStyle w:val="22"/>
        <w:rPr>
          <w:rFonts w:hint="eastAsia" w:ascii="宋体" w:hAnsi="宋体" w:cs="宋体"/>
          <w:b/>
          <w:color w:val="auto"/>
          <w:highlight w:val="none"/>
        </w:rPr>
      </w:pPr>
    </w:p>
    <w:p w14:paraId="63342A8D">
      <w:pPr>
        <w:pStyle w:val="22"/>
        <w:rPr>
          <w:rFonts w:hint="eastAsia" w:ascii="宋体" w:hAnsi="宋体" w:cs="宋体"/>
          <w:b/>
          <w:color w:val="auto"/>
          <w:highlight w:val="none"/>
        </w:rPr>
      </w:pPr>
    </w:p>
    <w:p w14:paraId="70133F3E">
      <w:pPr>
        <w:pStyle w:val="22"/>
        <w:rPr>
          <w:rFonts w:hint="eastAsia" w:ascii="宋体" w:hAnsi="宋体" w:cs="宋体"/>
          <w:b/>
          <w:color w:val="auto"/>
          <w:highlight w:val="none"/>
        </w:rPr>
      </w:pPr>
    </w:p>
    <w:p w14:paraId="77B938AA">
      <w:pPr>
        <w:pStyle w:val="22"/>
        <w:rPr>
          <w:rFonts w:hint="eastAsia" w:ascii="宋体" w:hAnsi="宋体" w:cs="宋体"/>
          <w:b/>
          <w:color w:val="auto"/>
          <w:highlight w:val="none"/>
        </w:rPr>
      </w:pPr>
      <w:r>
        <w:rPr>
          <w:rFonts w:hint="eastAsia" w:ascii="宋体" w:hAnsi="宋体" w:cs="宋体"/>
          <w:b/>
          <w:color w:val="auto"/>
          <w:highlight w:val="none"/>
        </w:rPr>
        <w:t>评分细则：</w:t>
      </w:r>
    </w:p>
    <w:tbl>
      <w:tblPr>
        <w:tblStyle w:val="16"/>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40B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3B2A747B">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noWrap w:val="0"/>
            <w:vAlign w:val="center"/>
          </w:tcPr>
          <w:p w14:paraId="1DE784C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2CC26F1C">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6819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0" w:hRule="exact"/>
        </w:trPr>
        <w:tc>
          <w:tcPr>
            <w:tcW w:w="1668" w:type="dxa"/>
            <w:noWrap w:val="0"/>
            <w:vAlign w:val="center"/>
          </w:tcPr>
          <w:p w14:paraId="31B5C0BC">
            <w:pPr>
              <w:pStyle w:val="23"/>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08114DAB">
            <w:pPr>
              <w:pStyle w:val="23"/>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1535" w:type="dxa"/>
            <w:noWrap w:val="0"/>
            <w:vAlign w:val="center"/>
          </w:tcPr>
          <w:p w14:paraId="21988C93">
            <w:pPr>
              <w:pStyle w:val="2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4C085DFB">
            <w:pPr>
              <w:pStyle w:val="2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6936" w:type="dxa"/>
            <w:noWrap w:val="0"/>
            <w:vAlign w:val="center"/>
          </w:tcPr>
          <w:p w14:paraId="0EE464B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参</w:t>
            </w:r>
            <w:r>
              <w:rPr>
                <w:rFonts w:hint="eastAsia" w:ascii="宋体" w:hAnsi="宋体" w:eastAsia="宋体" w:cs="宋体"/>
                <w:b/>
                <w:bCs/>
                <w:color w:val="auto"/>
                <w:sz w:val="24"/>
                <w:szCs w:val="24"/>
                <w:highlight w:val="none"/>
                <w:lang w:val="zh-CN"/>
              </w:rPr>
              <w:t>选报价得分计算：</w:t>
            </w:r>
          </w:p>
          <w:p w14:paraId="2FAA612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1、每月租金报价（15分）</w:t>
            </w:r>
          </w:p>
          <w:p w14:paraId="0E1C1C1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参选人对每月租金进行报价，有效报价必须不低于</w:t>
            </w:r>
            <w:r>
              <w:rPr>
                <w:rFonts w:hint="eastAsia" w:ascii="宋体" w:hAnsi="宋体" w:cs="宋体"/>
                <w:b w:val="0"/>
                <w:bCs w:val="0"/>
                <w:color w:val="auto"/>
                <w:sz w:val="24"/>
                <w:szCs w:val="24"/>
                <w:highlight w:val="none"/>
                <w:lang w:val="en-US" w:eastAsia="zh-CN"/>
              </w:rPr>
              <w:t>52</w:t>
            </w:r>
            <w:r>
              <w:rPr>
                <w:rFonts w:hint="eastAsia" w:ascii="宋体" w:hAnsi="宋体" w:eastAsia="宋体" w:cs="宋体"/>
                <w:b w:val="0"/>
                <w:bCs w:val="0"/>
                <w:color w:val="auto"/>
                <w:sz w:val="24"/>
                <w:szCs w:val="24"/>
                <w:highlight w:val="none"/>
                <w:lang w:val="zh-CN"/>
              </w:rPr>
              <w:t>元/m²/月，满足综合比选文件要求且租金报价最高的为评标基准价，其价格分为满分15分。其他参选人的价格分统一按下列公式计算：</w:t>
            </w:r>
          </w:p>
          <w:p w14:paraId="4327BBC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参选报价得分=（参选报价/评标基准价）×15%×100，计算分数时四舍五入取小数点后两位。</w:t>
            </w:r>
          </w:p>
          <w:p w14:paraId="0E5C6B3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cs="宋体"/>
                <w:b/>
                <w:bCs/>
                <w:color w:val="auto"/>
                <w:sz w:val="24"/>
                <w:szCs w:val="24"/>
                <w:highlight w:val="none"/>
                <w:lang w:val="zh-CN"/>
              </w:rPr>
              <w:t>每两年</w:t>
            </w:r>
            <w:r>
              <w:rPr>
                <w:rFonts w:hint="eastAsia" w:ascii="宋体" w:hAnsi="宋体" w:eastAsia="宋体" w:cs="宋体"/>
                <w:b/>
                <w:bCs/>
                <w:color w:val="auto"/>
                <w:sz w:val="24"/>
                <w:szCs w:val="24"/>
                <w:highlight w:val="none"/>
                <w:lang w:val="zh-CN"/>
              </w:rPr>
              <w:t>租金单价递增比例（15分）</w:t>
            </w:r>
          </w:p>
          <w:p w14:paraId="4CAE04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参选人响应并承诺租金</w:t>
            </w:r>
            <w:r>
              <w:rPr>
                <w:rFonts w:hint="eastAsia" w:ascii="宋体" w:hAnsi="宋体" w:cs="宋体"/>
                <w:b w:val="0"/>
                <w:bCs w:val="0"/>
                <w:color w:val="auto"/>
                <w:sz w:val="24"/>
                <w:szCs w:val="24"/>
                <w:highlight w:val="none"/>
                <w:lang w:val="zh-CN"/>
              </w:rPr>
              <w:t>每两年</w:t>
            </w:r>
            <w:r>
              <w:rPr>
                <w:rFonts w:hint="eastAsia" w:ascii="宋体" w:hAnsi="宋体" w:eastAsia="宋体" w:cs="宋体"/>
                <w:b w:val="0"/>
                <w:bCs w:val="0"/>
                <w:color w:val="auto"/>
                <w:sz w:val="24"/>
                <w:szCs w:val="24"/>
                <w:highlight w:val="none"/>
                <w:lang w:val="zh-CN"/>
              </w:rPr>
              <w:t>递增5%的，响应以上报价的得15分，不响应以上要求的为无效参选。</w:t>
            </w:r>
          </w:p>
          <w:p w14:paraId="34A8C695">
            <w:pPr>
              <w:pStyle w:val="21"/>
              <w:keepNext w:val="0"/>
              <w:keepLines w:val="0"/>
              <w:pageBreakBefore w:val="0"/>
              <w:widowControl w:val="0"/>
              <w:numPr>
                <w:ilvl w:val="0"/>
                <w:numId w:val="0"/>
              </w:numPr>
              <w:kinsoku/>
              <w:wordWrap/>
              <w:overflowPunct/>
              <w:topLinePunct w:val="0"/>
              <w:autoSpaceDE/>
              <w:autoSpaceDN/>
              <w:bidi w:val="0"/>
              <w:snapToGrid/>
              <w:spacing w:before="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rPr>
              <w:t>评审依据：租金报价按照参选人的报价评审，</w:t>
            </w:r>
            <w:r>
              <w:rPr>
                <w:rFonts w:hint="eastAsia" w:hAnsi="宋体" w:cs="宋体"/>
                <w:b/>
                <w:bCs/>
                <w:color w:val="auto"/>
                <w:sz w:val="24"/>
                <w:szCs w:val="24"/>
                <w:highlight w:val="none"/>
                <w:lang w:val="zh-CN"/>
              </w:rPr>
              <w:t>每两年</w:t>
            </w:r>
            <w:r>
              <w:rPr>
                <w:rFonts w:hint="eastAsia" w:ascii="宋体" w:hAnsi="宋体" w:eastAsia="宋体" w:cs="宋体"/>
                <w:b/>
                <w:bCs/>
                <w:color w:val="auto"/>
                <w:sz w:val="24"/>
                <w:szCs w:val="24"/>
                <w:highlight w:val="none"/>
                <w:lang w:val="zh-CN"/>
              </w:rPr>
              <w:t>租金单价递增比例提供响应报价承诺函。</w:t>
            </w:r>
          </w:p>
        </w:tc>
      </w:tr>
      <w:tr w14:paraId="608C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noWrap w:val="0"/>
            <w:vAlign w:val="center"/>
          </w:tcPr>
          <w:p w14:paraId="446FEF43">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5D27051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535" w:type="dxa"/>
            <w:noWrap w:val="0"/>
            <w:vAlign w:val="center"/>
          </w:tcPr>
          <w:p w14:paraId="452C5744">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center"/>
          </w:tcPr>
          <w:p w14:paraId="63564B1B">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2E54DBD2">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41B8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668" w:type="dxa"/>
            <w:vMerge w:val="continue"/>
            <w:noWrap w:val="0"/>
            <w:vAlign w:val="center"/>
          </w:tcPr>
          <w:p w14:paraId="1BD6B362">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6FA9D804">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w:t>
            </w:r>
          </w:p>
          <w:p w14:paraId="7B9C32EB">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top"/>
          </w:tcPr>
          <w:p w14:paraId="443925CE">
            <w:pPr>
              <w:pStyle w:val="21"/>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选人提供项目方案（包括但不仅限于装修概念图或效果图、预算方案、符合业态定位的经营方案等），内容详细完整、满足项目需求得15-20分，方案内容基本合理可行得8-14分，方案内容一般或缺项漏项得1-7分，其他均不得分。</w:t>
            </w:r>
          </w:p>
          <w:p w14:paraId="58A78FD6">
            <w:pPr>
              <w:pStyle w:val="21"/>
              <w:numPr>
                <w:ilvl w:val="0"/>
                <w:numId w:val="0"/>
              </w:numPr>
              <w:rPr>
                <w:rFonts w:hint="eastAsia" w:ascii="宋体" w:hAnsi="宋体" w:eastAsia="宋体" w:cs="宋体"/>
                <w:color w:val="auto"/>
                <w:sz w:val="24"/>
                <w:szCs w:val="24"/>
                <w:highlight w:val="none"/>
              </w:rPr>
            </w:pPr>
            <w:r>
              <w:rPr>
                <w:rFonts w:hint="eastAsia" w:hAnsi="宋体" w:cs="宋体"/>
                <w:b/>
                <w:bCs/>
                <w:color w:val="auto"/>
                <w:sz w:val="24"/>
                <w:szCs w:val="24"/>
                <w:highlight w:val="none"/>
                <w:lang w:val="en-US" w:eastAsia="zh-CN"/>
              </w:rPr>
              <w:t>评审依据：参选文件中提供项目方案并加盖参选人公章。</w:t>
            </w:r>
          </w:p>
        </w:tc>
      </w:tr>
      <w:tr w14:paraId="2043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18A0B665">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00CE7CD9">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7D3A9F3F">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54F4F295">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02ABE5C">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447B56ED">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（30分）</w:t>
            </w:r>
          </w:p>
        </w:tc>
        <w:tc>
          <w:tcPr>
            <w:tcW w:w="1535" w:type="dxa"/>
            <w:noWrap w:val="0"/>
            <w:vAlign w:val="center"/>
          </w:tcPr>
          <w:p w14:paraId="5BC773C4">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符合性</w:t>
            </w:r>
          </w:p>
          <w:p w14:paraId="59E6E11D">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审查</w:t>
            </w:r>
          </w:p>
          <w:p w14:paraId="2594FC70">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center"/>
          </w:tcPr>
          <w:p w14:paraId="6249BD01">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0778520D">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59D6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1269D174">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672D0E51">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参选人实力</w:t>
            </w:r>
          </w:p>
          <w:p w14:paraId="2B035E8A">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tc>
        <w:tc>
          <w:tcPr>
            <w:tcW w:w="6936" w:type="dxa"/>
            <w:noWrap w:val="0"/>
            <w:vAlign w:val="top"/>
          </w:tcPr>
          <w:p w14:paraId="36136807">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选人拟派项目团队成员中20%-30%（含）人员具有类似项目经验的得2分，拟派项目团队成员中30%-40%（含）人员具有类似项目经验的得4分，拟派项目团队成员中40%-50%（含）人员具有类似项目经验的得6分，拟派项目团队成员中50%-60%（含）人员具有类似项目经验的得8分，拟派项目团队成员中60%以上人员具有类似项目经验的得10分，否则不得分。</w:t>
            </w:r>
          </w:p>
          <w:p w14:paraId="77E9D5B2">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default" w:hAnsi="宋体" w:eastAsia="宋体" w:cs="宋体"/>
                <w:b/>
                <w:bCs/>
                <w:color w:val="auto"/>
                <w:kern w:val="2"/>
                <w:sz w:val="24"/>
                <w:szCs w:val="24"/>
                <w:highlight w:val="none"/>
                <w:lang w:val="en-US" w:eastAsia="zh-CN" w:bidi="ar-SA"/>
              </w:rPr>
            </w:pPr>
            <w:r>
              <w:rPr>
                <w:rFonts w:hint="eastAsia" w:hAnsi="宋体" w:cs="宋体"/>
                <w:b/>
                <w:bCs/>
                <w:color w:val="auto"/>
                <w:sz w:val="24"/>
                <w:szCs w:val="24"/>
                <w:highlight w:val="none"/>
                <w:lang w:val="en-US" w:eastAsia="zh-CN"/>
              </w:rPr>
              <w:t>评审依据：参选人提供承诺函，格式自拟。</w:t>
            </w:r>
          </w:p>
        </w:tc>
      </w:tr>
    </w:tbl>
    <w:p w14:paraId="4B322F70">
      <w:pPr>
        <w:spacing w:line="500" w:lineRule="exact"/>
        <w:rPr>
          <w:rFonts w:hint="eastAsia" w:ascii="宋体" w:hAnsi="宋体" w:cs="宋体"/>
          <w:color w:val="auto"/>
          <w:sz w:val="24"/>
          <w:highlight w:val="none"/>
        </w:rPr>
      </w:pPr>
    </w:p>
    <w:p w14:paraId="307F1F9D">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注：①计分方法采用四舍五入法，保留小数点后两位数。</w:t>
      </w:r>
    </w:p>
    <w:p w14:paraId="6822FD77">
      <w:pPr>
        <w:spacing w:line="500" w:lineRule="exact"/>
        <w:ind w:firstLine="564" w:firstLineChars="235"/>
        <w:rPr>
          <w:rFonts w:hint="eastAsia" w:ascii="宋体" w:hAnsi="宋体" w:cs="宋体"/>
          <w:b/>
          <w:color w:val="auto"/>
          <w:sz w:val="24"/>
          <w:highlight w:val="none"/>
        </w:rPr>
      </w:pPr>
      <w:r>
        <w:rPr>
          <w:rFonts w:hint="eastAsia" w:ascii="宋体" w:hAnsi="宋体" w:cs="宋体"/>
          <w:color w:val="auto"/>
          <w:sz w:val="24"/>
          <w:highlight w:val="none"/>
        </w:rPr>
        <w:t>②评审委员会应当按照综合比选文件中规定的评审方法和标准，对符合性审查合格的参选文件进行商务和技术评估，综合比较与评价，评审委员会根据综合比选文件分别对参选人的参选文件中技术及商务响应情况进行评审；评审专家组成员打分时不得协商，应独立完成。</w:t>
      </w:r>
    </w:p>
    <w:p w14:paraId="6D3CB555">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13、中选：</w:t>
      </w:r>
      <w:r>
        <w:rPr>
          <w:rFonts w:hint="eastAsia" w:ascii="宋体" w:hAnsi="宋体" w:cs="宋体"/>
          <w:color w:val="auto"/>
          <w:sz w:val="24"/>
          <w:highlight w:val="none"/>
        </w:rPr>
        <w:t>符合综合比选文件资格条件及全部实质性要求，且综合得分最高的参选人将被确定为中选人；如合格参选人报价里最高报价有相同的，则现场参选人随机抽取中选人。</w:t>
      </w:r>
    </w:p>
    <w:p w14:paraId="66E1DC6A">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14、废标条件</w:t>
      </w:r>
    </w:p>
    <w:p w14:paraId="066CB937">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参选人存在下列情况之一的，均按照废标处理：</w:t>
      </w:r>
    </w:p>
    <w:p w14:paraId="7EA4879F">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综合比选文件未按要求加盖公章，或无法定代表人或委托代理人有效签章或签名；</w:t>
      </w:r>
    </w:p>
    <w:p w14:paraId="53709FD0">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未按综合比选文件规定的格式填写，内容不全或关键字迹模糊、无法辨认的；</w:t>
      </w:r>
    </w:p>
    <w:p w14:paraId="64150EB6">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参选人递交两份或多份内容不同的参选文件，或在一份参选文件中对同一参选项目报有两个或多个报价，且未声明哪一个有效的；</w:t>
      </w:r>
    </w:p>
    <w:p w14:paraId="7CCF2A6B">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未响应综合比选文件的实质性要求和条件的；未响应综合比选文件提供完整且合格的资格后审资料的或资格后审不合格的；</w:t>
      </w:r>
    </w:p>
    <w:p w14:paraId="77EE9C36">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参选人未按要求参加比选会议的；</w:t>
      </w:r>
    </w:p>
    <w:p w14:paraId="466377CD">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与其他参选人串通参选，或者与参选人串通参选的；以他人名义参选，或者以其他方式弄虚作假的；在参选过程中有商业贿赂行为的；</w:t>
      </w:r>
    </w:p>
    <w:p w14:paraId="4F426F7D">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参选文件中承诺的参选有效期短于综合比选文件规定的；</w:t>
      </w:r>
    </w:p>
    <w:p w14:paraId="278D66BD">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因重大变故，</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取消</w:t>
      </w:r>
      <w:r>
        <w:rPr>
          <w:rFonts w:hint="eastAsia" w:ascii="宋体" w:hAnsi="宋体" w:cs="宋体"/>
          <w:color w:val="auto"/>
          <w:sz w:val="24"/>
          <w:highlight w:val="none"/>
          <w:lang w:eastAsia="zh-CN"/>
        </w:rPr>
        <w:t>的</w:t>
      </w:r>
      <w:r>
        <w:rPr>
          <w:rFonts w:hint="eastAsia" w:ascii="宋体" w:hAnsi="宋体" w:cs="宋体"/>
          <w:color w:val="auto"/>
          <w:sz w:val="24"/>
          <w:highlight w:val="none"/>
        </w:rPr>
        <w:t>；</w:t>
      </w:r>
    </w:p>
    <w:p w14:paraId="13FEC08D">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其他违反综合比选文件规定实质性条款要求的。</w:t>
      </w:r>
    </w:p>
    <w:p w14:paraId="5EC76F6F">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15、签订合同：</w:t>
      </w:r>
    </w:p>
    <w:p w14:paraId="26D49B68">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（1）中选人收到中选通知书后，应派授权代表在15个工作日内与比选人签订合同。</w:t>
      </w:r>
    </w:p>
    <w:p w14:paraId="4E73F7CF">
      <w:pPr>
        <w:numPr>
          <w:ilvl w:val="0"/>
          <w:numId w:val="5"/>
        </w:num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综合比选文件、中选人的参选文件及比选会议评审过程中有关澄清文件均为签订合同的依据。</w:t>
      </w:r>
    </w:p>
    <w:p w14:paraId="22653995">
      <w:pPr>
        <w:spacing w:line="520" w:lineRule="exact"/>
        <w:rPr>
          <w:rFonts w:hint="eastAsia" w:ascii="宋体" w:hAnsi="宋体" w:eastAsia="宋体" w:cs="宋体"/>
          <w:b/>
          <w:bCs/>
          <w:color w:val="auto"/>
          <w:sz w:val="24"/>
          <w:highlight w:val="none"/>
          <w:lang w:eastAsia="zh-CN"/>
        </w:rPr>
      </w:pPr>
      <w:bookmarkStart w:id="42" w:name="_Toc1551"/>
      <w:bookmarkStart w:id="43" w:name="_Toc18812"/>
      <w:bookmarkStart w:id="44" w:name="_Toc29352"/>
      <w:r>
        <w:rPr>
          <w:rFonts w:hint="eastAsia" w:ascii="宋体" w:hAnsi="宋体" w:cs="宋体"/>
          <w:b/>
          <w:bCs/>
          <w:color w:val="auto"/>
          <w:sz w:val="24"/>
          <w:highlight w:val="none"/>
        </w:rPr>
        <w:t>16、</w:t>
      </w:r>
      <w:r>
        <w:rPr>
          <w:rFonts w:hint="eastAsia" w:ascii="宋体" w:hAnsi="宋体" w:cs="宋体"/>
          <w:b/>
          <w:bCs/>
          <w:color w:val="auto"/>
          <w:sz w:val="24"/>
          <w:highlight w:val="none"/>
          <w:lang w:val="en-US" w:eastAsia="zh-CN"/>
        </w:rPr>
        <w:t>租赁</w:t>
      </w:r>
      <w:r>
        <w:rPr>
          <w:rFonts w:hint="eastAsia" w:ascii="宋体" w:hAnsi="宋体" w:cs="宋体"/>
          <w:b/>
          <w:bCs/>
          <w:color w:val="auto"/>
          <w:sz w:val="24"/>
          <w:highlight w:val="none"/>
        </w:rPr>
        <w:t>保证金</w:t>
      </w:r>
      <w:bookmarkEnd w:id="42"/>
      <w:bookmarkEnd w:id="43"/>
      <w:bookmarkEnd w:id="44"/>
      <w:r>
        <w:rPr>
          <w:rFonts w:hint="eastAsia" w:ascii="宋体" w:hAnsi="宋体" w:cs="宋体"/>
          <w:b/>
          <w:bCs/>
          <w:color w:val="auto"/>
          <w:sz w:val="24"/>
          <w:highlight w:val="none"/>
          <w:lang w:eastAsia="zh-CN"/>
        </w:rPr>
        <w:t>：</w:t>
      </w:r>
    </w:p>
    <w:p w14:paraId="03F2D72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租期最后一年的6个月房屋租金标准（仅接受转账形式缴纳）</w:t>
      </w:r>
      <w:r>
        <w:rPr>
          <w:rFonts w:hint="eastAsia" w:ascii="宋体" w:hAnsi="宋体" w:cs="宋体"/>
          <w:color w:val="auto"/>
          <w:sz w:val="24"/>
          <w:highlight w:val="none"/>
        </w:rPr>
        <w:t>。</w:t>
      </w:r>
    </w:p>
    <w:p w14:paraId="6271B16F">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17、代理服务费：</w:t>
      </w:r>
    </w:p>
    <w:p w14:paraId="7F8DB46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19.1按综合比选文件“参选人须知前附表”执行。</w:t>
      </w:r>
    </w:p>
    <w:p w14:paraId="22BA8F20">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18、解释权：</w:t>
      </w:r>
    </w:p>
    <w:p w14:paraId="4E26F56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20.1本综合比选文件解释权属于比选人。</w:t>
      </w:r>
    </w:p>
    <w:p w14:paraId="3925F355">
      <w:pPr>
        <w:pStyle w:val="3"/>
        <w:bidi w:val="0"/>
        <w:rPr>
          <w:rFonts w:hint="eastAsia" w:ascii="宋体" w:hAnsi="宋体" w:cs="宋体"/>
          <w:b w:val="0"/>
          <w:color w:val="auto"/>
          <w:szCs w:val="32"/>
          <w:highlight w:val="none"/>
        </w:rPr>
      </w:pPr>
      <w:r>
        <w:rPr>
          <w:rFonts w:hint="eastAsia" w:ascii="宋体" w:hAnsi="宋体" w:cs="宋体"/>
          <w:b w:val="0"/>
          <w:color w:val="auto"/>
          <w:szCs w:val="32"/>
          <w:highlight w:val="none"/>
        </w:rPr>
        <w:br w:type="page"/>
      </w:r>
      <w:bookmarkStart w:id="45" w:name="_Toc13312"/>
      <w:bookmarkStart w:id="46" w:name="_Toc16096"/>
      <w:r>
        <w:rPr>
          <w:rFonts w:hint="eastAsia"/>
          <w:color w:val="auto"/>
          <w:highlight w:val="none"/>
          <w:lang w:val="en-US" w:eastAsia="zh-CN"/>
        </w:rPr>
        <w:t>第四章</w:t>
      </w:r>
      <w:r>
        <w:rPr>
          <w:rFonts w:hint="eastAsia"/>
          <w:color w:val="auto"/>
          <w:highlight w:val="none"/>
        </w:rPr>
        <w:t>、项目需求</w:t>
      </w:r>
      <w:bookmarkEnd w:id="45"/>
      <w:bookmarkEnd w:id="46"/>
    </w:p>
    <w:p w14:paraId="65597610">
      <w:pPr>
        <w:pStyle w:val="4"/>
        <w:pageBreakBefore w:val="0"/>
        <w:widowControl w:val="0"/>
        <w:kinsoku/>
        <w:wordWrap/>
        <w:overflowPunct/>
        <w:topLinePunct w:val="0"/>
        <w:bidi w:val="0"/>
        <w:spacing w:before="0" w:after="0" w:line="360" w:lineRule="auto"/>
        <w:textAlignment w:val="auto"/>
        <w:rPr>
          <w:rFonts w:hint="eastAsia"/>
          <w:color w:val="auto"/>
          <w:highlight w:val="none"/>
        </w:rPr>
      </w:pPr>
      <w:bookmarkStart w:id="47" w:name="_Toc12254"/>
      <w:r>
        <w:rPr>
          <w:rFonts w:hint="eastAsia"/>
          <w:color w:val="auto"/>
          <w:highlight w:val="none"/>
        </w:rPr>
        <w:t>一</w:t>
      </w:r>
      <w:r>
        <w:rPr>
          <w:rFonts w:hint="eastAsia"/>
          <w:color w:val="auto"/>
          <w:highlight w:val="none"/>
          <w:lang w:eastAsia="zh-CN"/>
        </w:rPr>
        <w:t>、</w:t>
      </w:r>
      <w:r>
        <w:rPr>
          <w:rFonts w:hint="eastAsia"/>
          <w:color w:val="auto"/>
          <w:highlight w:val="none"/>
        </w:rPr>
        <w:t>服务需求</w:t>
      </w:r>
      <w:bookmarkEnd w:id="47"/>
    </w:p>
    <w:p w14:paraId="0E56D11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中选方承诺经营范围为餐饮、娱乐、休闲、文化类</w:t>
      </w:r>
      <w:r>
        <w:rPr>
          <w:rFonts w:hint="eastAsia" w:ascii="宋体" w:hAnsi="宋体" w:cs="宋体"/>
          <w:color w:val="auto"/>
          <w:sz w:val="28"/>
          <w:szCs w:val="28"/>
          <w:highlight w:val="none"/>
          <w:lang w:val="en-US" w:eastAsia="zh-CN"/>
        </w:rPr>
        <w:t>，并自行办理营业执照</w:t>
      </w:r>
      <w:r>
        <w:rPr>
          <w:rFonts w:hint="eastAsia" w:ascii="宋体" w:hAnsi="宋体" w:eastAsia="宋体" w:cs="宋体"/>
          <w:color w:val="auto"/>
          <w:sz w:val="28"/>
          <w:szCs w:val="28"/>
          <w:highlight w:val="none"/>
          <w:lang w:val="en-US" w:eastAsia="zh-CN"/>
        </w:rPr>
        <w:t>。</w:t>
      </w:r>
    </w:p>
    <w:p w14:paraId="465806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中选方</w:t>
      </w:r>
      <w:r>
        <w:rPr>
          <w:rFonts w:hint="eastAsia" w:ascii="宋体" w:hAnsi="宋体" w:eastAsia="宋体" w:cs="宋体"/>
          <w:color w:val="auto"/>
          <w:sz w:val="28"/>
          <w:szCs w:val="28"/>
          <w:highlight w:val="none"/>
        </w:rPr>
        <w:t>必须</w:t>
      </w:r>
      <w:r>
        <w:rPr>
          <w:rFonts w:hint="eastAsia" w:ascii="宋体" w:hAnsi="宋体" w:eastAsia="宋体" w:cs="宋体"/>
          <w:color w:val="auto"/>
          <w:sz w:val="28"/>
          <w:szCs w:val="28"/>
          <w:highlight w:val="none"/>
          <w:lang w:eastAsia="zh-CN"/>
        </w:rPr>
        <w:t>自主</w:t>
      </w:r>
      <w:r>
        <w:rPr>
          <w:rFonts w:hint="eastAsia" w:ascii="宋体" w:hAnsi="宋体" w:eastAsia="宋体" w:cs="宋体"/>
          <w:color w:val="auto"/>
          <w:sz w:val="28"/>
          <w:szCs w:val="28"/>
          <w:highlight w:val="none"/>
        </w:rPr>
        <w:t>经营，不得转租。</w:t>
      </w:r>
    </w:p>
    <w:p w14:paraId="7FC901B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3、不得私自对出租房屋进行加建、改造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扩建</w:t>
      </w:r>
      <w:r>
        <w:rPr>
          <w:rFonts w:hint="eastAsia" w:ascii="宋体" w:hAnsi="宋体" w:eastAsia="宋体" w:cs="宋体"/>
          <w:color w:val="auto"/>
          <w:sz w:val="28"/>
          <w:szCs w:val="28"/>
          <w:highlight w:val="none"/>
        </w:rPr>
        <w:t>，需征得</w:t>
      </w: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 xml:space="preserve">书面同意后，自行办理相关行政审批手续。 </w:t>
      </w:r>
    </w:p>
    <w:p w14:paraId="0419258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4、中选方经营方案必须符合</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lang w:val="en-US" w:eastAsia="zh-CN"/>
        </w:rPr>
        <w:t>项目的业态及商业定位，最终实际经营方案需取得比选人的同意方可实施，否则比选人有权无条件解除合同，对比选人造成的损失由</w:t>
      </w:r>
      <w:r>
        <w:rPr>
          <w:rFonts w:hint="eastAsia" w:ascii="宋体" w:hAnsi="宋体" w:cs="宋体"/>
          <w:color w:val="auto"/>
          <w:sz w:val="28"/>
          <w:szCs w:val="28"/>
          <w:highlight w:val="none"/>
          <w:lang w:val="en-US" w:eastAsia="zh-CN"/>
        </w:rPr>
        <w:t>中</w:t>
      </w:r>
      <w:r>
        <w:rPr>
          <w:rFonts w:hint="eastAsia" w:ascii="宋体" w:hAnsi="宋体" w:eastAsia="宋体" w:cs="宋体"/>
          <w:color w:val="auto"/>
          <w:sz w:val="28"/>
          <w:szCs w:val="28"/>
          <w:highlight w:val="none"/>
          <w:lang w:val="en-US" w:eastAsia="zh-CN"/>
        </w:rPr>
        <w:t>选</w:t>
      </w:r>
      <w:r>
        <w:rPr>
          <w:rFonts w:hint="eastAsia" w:ascii="宋体" w:hAnsi="宋体" w:cs="宋体"/>
          <w:color w:val="auto"/>
          <w:sz w:val="28"/>
          <w:szCs w:val="28"/>
          <w:highlight w:val="none"/>
          <w:lang w:val="en-US" w:eastAsia="zh-CN"/>
        </w:rPr>
        <w:t>方</w:t>
      </w:r>
      <w:r>
        <w:rPr>
          <w:rFonts w:hint="eastAsia" w:ascii="宋体" w:hAnsi="宋体" w:eastAsia="宋体" w:cs="宋体"/>
          <w:color w:val="auto"/>
          <w:sz w:val="28"/>
          <w:szCs w:val="28"/>
          <w:highlight w:val="none"/>
          <w:lang w:val="en-US" w:eastAsia="zh-CN"/>
        </w:rPr>
        <w:t>赔偿。</w:t>
      </w:r>
    </w:p>
    <w:p w14:paraId="74EB7BE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5、中选方不得储存易燃易爆品、违禁品，不得经营销售危险品、不得从事有污染、有噪音的经营活动、不得从事涉黄、涉黑等违法活动，须落实房屋主体安全</w:t>
      </w:r>
      <w:r>
        <w:rPr>
          <w:rFonts w:hint="eastAsia" w:ascii="宋体" w:hAnsi="宋体" w:eastAsia="宋体" w:cs="宋体"/>
          <w:color w:val="auto"/>
          <w:sz w:val="28"/>
          <w:szCs w:val="28"/>
          <w:highlight w:val="none"/>
          <w:lang w:eastAsia="zh-CN"/>
        </w:rPr>
        <w:t>。</w:t>
      </w:r>
    </w:p>
    <w:p w14:paraId="35C5E50E">
      <w:pPr>
        <w:pStyle w:val="2"/>
        <w:pageBreakBefore w:val="0"/>
        <w:widowControl w:val="0"/>
        <w:kinsoku/>
        <w:wordWrap/>
        <w:overflowPunct/>
        <w:topLinePunct w:val="0"/>
        <w:bidi w:val="0"/>
        <w:spacing w:before="0" w:line="360" w:lineRule="auto"/>
        <w:ind w:firstLine="560" w:firstLineChars="200"/>
        <w:textAlignment w:val="auto"/>
        <w:rPr>
          <w:rFonts w:hint="default"/>
          <w:color w:val="auto"/>
          <w:highlight w:val="none"/>
          <w:lang w:val="en-US" w:eastAsia="zh-CN"/>
        </w:rPr>
      </w:pPr>
      <w:r>
        <w:rPr>
          <w:rFonts w:hint="eastAsia" w:ascii="宋体" w:hAnsi="宋体" w:cs="宋体"/>
          <w:color w:val="auto"/>
          <w:sz w:val="28"/>
          <w:szCs w:val="28"/>
          <w:highlight w:val="none"/>
          <w:lang w:val="en-US" w:eastAsia="zh-CN"/>
        </w:rPr>
        <w:t>6、房屋交付标准：现状交付，中选方应自行踏勘，了解房屋产权、建设及纠纷情况，比选人不再进行装修及维护方面的投入（房屋主体结构问题除外）。</w:t>
      </w:r>
    </w:p>
    <w:p w14:paraId="522E20AB">
      <w:pPr>
        <w:pStyle w:val="4"/>
        <w:pageBreakBefore w:val="0"/>
        <w:widowControl w:val="0"/>
        <w:kinsoku/>
        <w:wordWrap/>
        <w:overflowPunct/>
        <w:topLinePunct w:val="0"/>
        <w:bidi w:val="0"/>
        <w:spacing w:before="0" w:after="0" w:line="360" w:lineRule="auto"/>
        <w:textAlignment w:val="auto"/>
        <w:rPr>
          <w:rFonts w:hint="eastAsia"/>
          <w:color w:val="auto"/>
          <w:highlight w:val="none"/>
          <w:lang w:eastAsia="zh-CN"/>
        </w:rPr>
      </w:pPr>
      <w:bookmarkStart w:id="48" w:name="_Toc7745"/>
      <w:r>
        <w:rPr>
          <w:rFonts w:hint="eastAsia"/>
          <w:color w:val="auto"/>
          <w:highlight w:val="none"/>
          <w:lang w:val="en-US" w:eastAsia="zh-CN"/>
        </w:rPr>
        <w:t>二、</w:t>
      </w:r>
      <w:r>
        <w:rPr>
          <w:rFonts w:hint="eastAsia"/>
          <w:color w:val="auto"/>
          <w:highlight w:val="none"/>
          <w:lang w:eastAsia="zh-CN"/>
        </w:rPr>
        <w:t>商务条款</w:t>
      </w:r>
      <w:bookmarkEnd w:id="48"/>
    </w:p>
    <w:p w14:paraId="7EE10D33">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租金支付</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租金采用先支付后使用的原则，每三个月为一个支付周期。中选人应于起租前七日内向比选人支付下一期的租金</w:t>
      </w:r>
      <w:r>
        <w:rPr>
          <w:rFonts w:hint="eastAsia" w:ascii="宋体" w:hAnsi="宋体" w:eastAsia="宋体" w:cs="宋体"/>
          <w:color w:val="auto"/>
          <w:sz w:val="28"/>
          <w:szCs w:val="28"/>
          <w:highlight w:val="none"/>
        </w:rPr>
        <w:t>。</w:t>
      </w:r>
    </w:p>
    <w:p w14:paraId="21B53956">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2、租赁期限：</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p>
    <w:p w14:paraId="65F777B2">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3、装修免租期：</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个月。</w:t>
      </w:r>
    </w:p>
    <w:p w14:paraId="7C9AC373">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4、项目地点及面积：赣江南大道生态停车场管理用房1号楼，总面积610.8㎡。</w:t>
      </w:r>
    </w:p>
    <w:p w14:paraId="184D1FC8">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5、租赁保证金：租期最后一年的6个月房屋租金标准（仅接受转账形式缴纳）。 </w:t>
      </w:r>
    </w:p>
    <w:p w14:paraId="4C9535C1">
      <w:pPr>
        <w:pStyle w:val="22"/>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cs="宋体"/>
          <w:color w:val="auto"/>
          <w:highlight w:val="none"/>
        </w:rPr>
      </w:pPr>
      <w:r>
        <w:rPr>
          <w:rFonts w:hint="eastAsia" w:ascii="宋体" w:hAnsi="宋体" w:eastAsia="宋体" w:cs="宋体"/>
          <w:b/>
          <w:color w:val="auto"/>
          <w:sz w:val="28"/>
          <w:szCs w:val="28"/>
          <w:highlight w:val="none"/>
        </w:rPr>
        <w:t>注：以上为必须满足项，否则作无效响应处理。</w:t>
      </w:r>
    </w:p>
    <w:p w14:paraId="61318D02">
      <w:pPr>
        <w:pStyle w:val="3"/>
        <w:spacing w:line="360" w:lineRule="auto"/>
        <w:jc w:val="center"/>
        <w:rPr>
          <w:rFonts w:hint="eastAsia" w:ascii="宋体" w:hAnsi="宋体" w:cs="宋体"/>
          <w:color w:val="auto"/>
          <w:sz w:val="32"/>
          <w:szCs w:val="32"/>
          <w:highlight w:val="none"/>
        </w:rPr>
      </w:pPr>
      <w:bookmarkStart w:id="49" w:name="_Toc3473"/>
      <w:bookmarkStart w:id="50" w:name="_Toc22305"/>
      <w:bookmarkStart w:id="51" w:name="_Toc22420"/>
      <w:r>
        <w:rPr>
          <w:rFonts w:hint="eastAsia" w:ascii="宋体" w:hAnsi="宋体" w:cs="宋体"/>
          <w:color w:val="auto"/>
          <w:sz w:val="32"/>
          <w:szCs w:val="32"/>
          <w:highlight w:val="none"/>
          <w:lang w:val="en-US" w:eastAsia="zh-CN"/>
        </w:rPr>
        <w:t>第五章</w:t>
      </w:r>
      <w:r>
        <w:rPr>
          <w:rFonts w:hint="eastAsia" w:ascii="宋体" w:hAnsi="宋体" w:cs="宋体"/>
          <w:color w:val="auto"/>
          <w:sz w:val="32"/>
          <w:szCs w:val="32"/>
          <w:highlight w:val="none"/>
        </w:rPr>
        <w:t>、合同格式（参考格式）</w:t>
      </w:r>
      <w:bookmarkEnd w:id="49"/>
      <w:bookmarkEnd w:id="50"/>
      <w:bookmarkEnd w:id="51"/>
    </w:p>
    <w:p w14:paraId="1EA6EE26">
      <w:pPr>
        <w:pStyle w:val="4"/>
        <w:bidi w:val="0"/>
        <w:jc w:val="center"/>
        <w:rPr>
          <w:rFonts w:hint="eastAsia"/>
          <w:color w:val="auto"/>
          <w:highlight w:val="none"/>
        </w:rPr>
      </w:pPr>
      <w:bookmarkStart w:id="52" w:name="_Toc18980"/>
      <w:bookmarkStart w:id="53" w:name="_Toc12008"/>
      <w:r>
        <w:rPr>
          <w:rFonts w:hint="eastAsia"/>
          <w:color w:val="auto"/>
          <w:highlight w:val="none"/>
        </w:rPr>
        <w:t>租赁合同</w:t>
      </w:r>
      <w:bookmarkEnd w:id="52"/>
      <w:bookmarkEnd w:id="53"/>
    </w:p>
    <w:p w14:paraId="5E73366D">
      <w:pPr>
        <w:spacing w:line="560" w:lineRule="exact"/>
        <w:jc w:val="center"/>
        <w:rPr>
          <w:rFonts w:hint="eastAsia" w:ascii="宋体" w:hAnsi="宋体" w:cs="宋体"/>
          <w:b/>
          <w:bCs/>
          <w:color w:val="auto"/>
          <w:sz w:val="36"/>
          <w:highlight w:val="none"/>
        </w:rPr>
      </w:pPr>
    </w:p>
    <w:p w14:paraId="19174524">
      <w:pPr>
        <w:spacing w:line="560" w:lineRule="exact"/>
        <w:jc w:val="center"/>
        <w:rPr>
          <w:rFonts w:hint="eastAsia" w:ascii="宋体" w:hAnsi="宋体" w:cs="宋体"/>
          <w:color w:val="auto"/>
          <w:sz w:val="30"/>
          <w:szCs w:val="30"/>
          <w:highlight w:val="none"/>
        </w:rPr>
      </w:pPr>
      <w:r>
        <w:rPr>
          <w:rFonts w:hint="eastAsia" w:ascii="宋体" w:hAnsi="宋体" w:cs="宋体"/>
          <w:b/>
          <w:bCs/>
          <w:color w:val="auto"/>
          <w:sz w:val="44"/>
          <w:highlight w:val="none"/>
        </w:rPr>
        <w:t xml:space="preserve">                     </w:t>
      </w:r>
      <w:r>
        <w:rPr>
          <w:rFonts w:hint="eastAsia" w:ascii="宋体" w:hAnsi="宋体" w:cs="宋体"/>
          <w:b/>
          <w:bCs/>
          <w:color w:val="auto"/>
          <w:sz w:val="30"/>
          <w:szCs w:val="30"/>
          <w:highlight w:val="none"/>
        </w:rPr>
        <w:t xml:space="preserve">  </w:t>
      </w:r>
      <w:r>
        <w:rPr>
          <w:rFonts w:hint="eastAsia" w:ascii="宋体" w:hAnsi="宋体" w:cs="宋体"/>
          <w:color w:val="auto"/>
          <w:sz w:val="30"/>
          <w:szCs w:val="30"/>
          <w:highlight w:val="none"/>
        </w:rPr>
        <w:t>（合同编号：       ）</w:t>
      </w:r>
    </w:p>
    <w:p w14:paraId="0B0D05A8">
      <w:pPr>
        <w:spacing w:line="560" w:lineRule="exact"/>
        <w:rPr>
          <w:rFonts w:hint="eastAsia" w:ascii="宋体" w:hAnsi="宋体" w:cs="宋体"/>
          <w:b/>
          <w:bCs/>
          <w:color w:val="auto"/>
          <w:sz w:val="30"/>
          <w:szCs w:val="30"/>
          <w:highlight w:val="none"/>
        </w:rPr>
      </w:pPr>
    </w:p>
    <w:p w14:paraId="20DFFCDE">
      <w:pPr>
        <w:spacing w:line="560" w:lineRule="exac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出租方名称(甲方):</w:t>
      </w:r>
      <w:r>
        <w:rPr>
          <w:rFonts w:hint="eastAsia" w:ascii="宋体" w:hAnsi="宋体" w:cs="宋体"/>
          <w:b/>
          <w:bCs/>
          <w:color w:val="auto"/>
          <w:sz w:val="28"/>
          <w:szCs w:val="28"/>
          <w:highlight w:val="none"/>
          <w:lang w:eastAsia="zh-CN"/>
        </w:rPr>
        <w:t xml:space="preserve"> 南昌市红谷滩文化旅游发展有限公司</w:t>
      </w:r>
    </w:p>
    <w:p w14:paraId="367255FB">
      <w:pPr>
        <w:spacing w:line="56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法定地址： </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电话：</w:t>
      </w:r>
    </w:p>
    <w:p w14:paraId="4F64F204">
      <w:pPr>
        <w:spacing w:line="560" w:lineRule="exact"/>
        <w:rPr>
          <w:rFonts w:hint="eastAsia" w:ascii="宋体" w:hAnsi="宋体" w:cs="宋体"/>
          <w:b/>
          <w:bCs/>
          <w:color w:val="auto"/>
          <w:sz w:val="28"/>
          <w:szCs w:val="28"/>
          <w:highlight w:val="none"/>
        </w:rPr>
      </w:pPr>
    </w:p>
    <w:p w14:paraId="1F01E803">
      <w:pPr>
        <w:spacing w:line="56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承租方名称(乙方): </w:t>
      </w:r>
    </w:p>
    <w:p w14:paraId="275AE48C">
      <w:pPr>
        <w:spacing w:line="56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法定地址：                                 电话： </w:t>
      </w:r>
    </w:p>
    <w:p w14:paraId="7E54BDDB">
      <w:pPr>
        <w:pStyle w:val="6"/>
        <w:spacing w:line="360" w:lineRule="auto"/>
        <w:ind w:firstLine="480" w:firstLineChars="200"/>
        <w:rPr>
          <w:rFonts w:hint="eastAsia" w:ascii="宋体" w:hAnsi="宋体" w:cs="宋体"/>
          <w:color w:val="auto"/>
          <w:szCs w:val="30"/>
          <w:highlight w:val="none"/>
        </w:rPr>
      </w:pPr>
    </w:p>
    <w:p w14:paraId="786634E5">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根据《中华人民共和国民法典》、《中华人民共和国城市房地产管理法》等法律、法规的规定，甲乙双方在平等、自愿、公平和诚实信用的基础上，经协商一致，就甲方可依法出租的房屋，订立本租赁合同。</w:t>
      </w:r>
    </w:p>
    <w:p w14:paraId="776D3BE4">
      <w:pPr>
        <w:numPr>
          <w:ilvl w:val="0"/>
          <w:numId w:val="6"/>
        </w:num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租赁场地</w:t>
      </w:r>
    </w:p>
    <w:p w14:paraId="0E7EFD6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1、甲方出租给乙方的物业座落于</w:t>
      </w:r>
      <w:r>
        <w:rPr>
          <w:rFonts w:hint="eastAsia" w:ascii="宋体" w:hAnsi="宋体" w:cs="宋体"/>
          <w:color w:val="auto"/>
          <w:sz w:val="28"/>
          <w:szCs w:val="28"/>
          <w:highlight w:val="none"/>
          <w:u w:val="single"/>
          <w:lang w:eastAsia="zh-CN"/>
        </w:rPr>
        <w:t>赣江南大道生态停车场管理用房1号楼</w:t>
      </w:r>
      <w:r>
        <w:rPr>
          <w:rFonts w:hint="eastAsia" w:ascii="宋体" w:hAnsi="宋体" w:cs="宋体"/>
          <w:color w:val="auto"/>
          <w:sz w:val="28"/>
          <w:szCs w:val="28"/>
          <w:highlight w:val="none"/>
        </w:rPr>
        <w:t>（以下简称“租赁物业”），该物业建筑面积为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平方米。</w:t>
      </w:r>
    </w:p>
    <w:p w14:paraId="71E32751">
      <w:pPr>
        <w:pStyle w:val="13"/>
        <w:spacing w:before="0" w:after="0" w:line="360" w:lineRule="auto"/>
        <w:ind w:firstLine="560" w:firstLineChars="200"/>
        <w:jc w:val="both"/>
        <w:rPr>
          <w:rFonts w:hint="eastAsia" w:ascii="宋体" w:hAnsi="宋体"/>
          <w:color w:val="auto"/>
          <w:sz w:val="28"/>
          <w:szCs w:val="28"/>
          <w:highlight w:val="none"/>
        </w:rPr>
      </w:pPr>
      <w:r>
        <w:rPr>
          <w:rFonts w:hint="eastAsia" w:ascii="宋体" w:hAnsi="宋体"/>
          <w:color w:val="auto"/>
          <w:sz w:val="28"/>
          <w:szCs w:val="28"/>
          <w:highlight w:val="none"/>
        </w:rPr>
        <w:t>2、该房屋为现状出租，乙方是在事先已充分了解并接受该房屋现状的情况下承租的，甲方不再对该房屋作任何投入及维修整改，甲方交付房屋之前已产生的主体结构质量问题除外。</w:t>
      </w:r>
    </w:p>
    <w:p w14:paraId="1B9FFFB8">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二、</w:t>
      </w:r>
      <w:r>
        <w:rPr>
          <w:rFonts w:hint="eastAsia" w:ascii="宋体" w:hAnsi="宋体" w:cs="宋体"/>
          <w:b/>
          <w:bCs/>
          <w:color w:val="auto"/>
          <w:sz w:val="28"/>
          <w:szCs w:val="28"/>
          <w:highlight w:val="none"/>
        </w:rPr>
        <w:t>租赁用途</w:t>
      </w:r>
    </w:p>
    <w:p w14:paraId="01D581C9">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1、乙方租赁该房屋作为从事合法的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使用，经营项目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，并承诺遵守国家和当地房屋管理部门有关房屋使用和物业管理的规定。</w:t>
      </w:r>
    </w:p>
    <w:p w14:paraId="0E215704">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2、乙方保证，在租赁期内未征得甲方书面同意以及按规定须经有关部门审批核准前，不擅自改变上款约定的房屋使用用途及经营项目。</w:t>
      </w:r>
    </w:p>
    <w:p w14:paraId="309CCB57">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三、交付日期及租赁期限</w:t>
      </w:r>
    </w:p>
    <w:p w14:paraId="4D92BE6B">
      <w:pPr>
        <w:numPr>
          <w:ilvl w:val="0"/>
          <w:numId w:val="7"/>
        </w:numPr>
        <w:spacing w:line="5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甲乙双方约定，甲方于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日前向乙方交付该房屋，乙方自验收房屋之日起3日内与甲方指定的物业公司签订物业合同。</w:t>
      </w:r>
    </w:p>
    <w:p w14:paraId="7F9157B3">
      <w:pPr>
        <w:numPr>
          <w:ilvl w:val="0"/>
          <w:numId w:val="7"/>
        </w:num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租赁期限为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年，自</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日至</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日止。</w:t>
      </w:r>
    </w:p>
    <w:p w14:paraId="6F93A41C">
      <w:pPr>
        <w:numPr>
          <w:ilvl w:val="0"/>
          <w:numId w:val="7"/>
        </w:num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装修免租期：自</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日至</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日止，不计租金。乙方不得以任何理由申请延长免租期，超过装修免租期，乙方应该按照前述约定，缴纳租金。</w:t>
      </w:r>
    </w:p>
    <w:p w14:paraId="7B403792">
      <w:pPr>
        <w:numPr>
          <w:ilvl w:val="0"/>
          <w:numId w:val="7"/>
        </w:num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乙方必须保证承租房屋中，用于合同第二条第一款中约定经营用途配套办公的面积不超过</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m</w:t>
      </w:r>
      <w:r>
        <w:rPr>
          <w:rFonts w:hint="eastAsia" w:ascii="宋体" w:hAnsi="宋体" w:cs="宋体"/>
          <w:color w:val="auto"/>
          <w:sz w:val="28"/>
          <w:szCs w:val="28"/>
          <w:highlight w:val="none"/>
          <w:vertAlign w:val="superscript"/>
        </w:rPr>
        <w:t>2</w:t>
      </w:r>
      <w:r>
        <w:rPr>
          <w:rFonts w:hint="eastAsia" w:ascii="宋体" w:hAnsi="宋体" w:cs="宋体"/>
          <w:color w:val="auto"/>
          <w:sz w:val="28"/>
          <w:szCs w:val="28"/>
          <w:highlight w:val="none"/>
        </w:rPr>
        <w:t xml:space="preserve">，否则视为乙方违约。      </w:t>
      </w:r>
    </w:p>
    <w:p w14:paraId="397345A2">
      <w:pPr>
        <w:numPr>
          <w:ilvl w:val="0"/>
          <w:numId w:val="7"/>
        </w:num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租赁期限届满，如乙方在本合同履行过程中不存在违约行为，则乙方在同等条件下享有优先承租权，但乙方未在租赁期限届满3个月前向甲方书面提出续租要求的，视为乙方放弃优先承租权。</w:t>
      </w:r>
    </w:p>
    <w:p w14:paraId="1C998170">
      <w:pPr>
        <w:spacing w:line="360" w:lineRule="auto"/>
        <w:ind w:firstLine="562" w:firstLineChars="200"/>
        <w:rPr>
          <w:rFonts w:hint="eastAsia" w:ascii="宋体" w:hAnsi="宋体" w:cs="宋体"/>
          <w:color w:val="auto"/>
          <w:sz w:val="28"/>
          <w:szCs w:val="28"/>
          <w:highlight w:val="none"/>
        </w:rPr>
      </w:pPr>
      <w:r>
        <w:rPr>
          <w:rFonts w:hint="eastAsia" w:ascii="宋体" w:hAnsi="宋体" w:cs="宋体"/>
          <w:b/>
          <w:bCs/>
          <w:color w:val="auto"/>
          <w:sz w:val="28"/>
          <w:szCs w:val="28"/>
          <w:highlight w:val="none"/>
        </w:rPr>
        <w:t>四、租金及支付方式</w:t>
      </w:r>
    </w:p>
    <w:p w14:paraId="3068938D">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1、该合同总价为人民币：</w:t>
      </w:r>
      <w:r>
        <w:rPr>
          <w:rFonts w:hint="eastAsia" w:ascii="宋体" w:hAnsi="宋体" w:cs="宋体"/>
          <w:color w:val="auto"/>
          <w:sz w:val="28"/>
          <w:szCs w:val="28"/>
          <w:highlight w:val="none"/>
          <w:u w:val="single"/>
        </w:rPr>
        <w:t xml:space="preserve">     （¥   元） </w:t>
      </w:r>
    </w:p>
    <w:p w14:paraId="511B022F">
      <w:pPr>
        <w:adjustRightInd w:val="0"/>
        <w:snapToGrid w:val="0"/>
        <w:spacing w:line="288" w:lineRule="auto"/>
        <w:ind w:firstLine="560" w:firstLineChars="200"/>
        <w:jc w:val="left"/>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各年度租金标准如下：</w:t>
      </w:r>
    </w:p>
    <w:tbl>
      <w:tblPr>
        <w:tblStyle w:val="16"/>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6E58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399E62A0">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时间（年份）</w:t>
            </w:r>
          </w:p>
        </w:tc>
        <w:tc>
          <w:tcPr>
            <w:tcW w:w="839" w:type="dxa"/>
            <w:noWrap w:val="0"/>
            <w:vAlign w:val="center"/>
          </w:tcPr>
          <w:p w14:paraId="32B18C20">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调整</w:t>
            </w:r>
          </w:p>
        </w:tc>
        <w:tc>
          <w:tcPr>
            <w:tcW w:w="1725" w:type="dxa"/>
            <w:noWrap w:val="0"/>
            <w:vAlign w:val="center"/>
          </w:tcPr>
          <w:p w14:paraId="2F67FDA0">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租金标准(元/㎡/月）</w:t>
            </w:r>
          </w:p>
        </w:tc>
        <w:tc>
          <w:tcPr>
            <w:tcW w:w="1984" w:type="dxa"/>
            <w:noWrap w:val="0"/>
            <w:vAlign w:val="center"/>
          </w:tcPr>
          <w:p w14:paraId="03093FF8">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月租金</w:t>
            </w:r>
          </w:p>
          <w:p w14:paraId="5EFD5124">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（元）</w:t>
            </w:r>
          </w:p>
        </w:tc>
        <w:tc>
          <w:tcPr>
            <w:tcW w:w="1970" w:type="dxa"/>
            <w:noWrap w:val="0"/>
            <w:vAlign w:val="center"/>
          </w:tcPr>
          <w:p w14:paraId="79F84BCD">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期间租金（元）</w:t>
            </w:r>
          </w:p>
        </w:tc>
      </w:tr>
      <w:tr w14:paraId="5926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4E2D6AA2">
            <w:pPr>
              <w:adjustRightInd w:val="0"/>
              <w:snapToGrid w:val="0"/>
              <w:spacing w:line="288" w:lineRule="auto"/>
              <w:jc w:val="center"/>
              <w:textAlignment w:val="baseline"/>
              <w:rPr>
                <w:rFonts w:hint="eastAsia" w:ascii="宋体" w:hAnsi="宋体" w:cs="宋体"/>
                <w:color w:val="auto"/>
                <w:sz w:val="28"/>
                <w:szCs w:val="28"/>
                <w:highlight w:val="none"/>
              </w:rPr>
            </w:pPr>
          </w:p>
        </w:tc>
        <w:tc>
          <w:tcPr>
            <w:tcW w:w="839" w:type="dxa"/>
            <w:noWrap w:val="0"/>
            <w:vAlign w:val="center"/>
          </w:tcPr>
          <w:p w14:paraId="4DE87C1B">
            <w:pPr>
              <w:adjustRightInd w:val="0"/>
              <w:snapToGrid w:val="0"/>
              <w:spacing w:line="288" w:lineRule="auto"/>
              <w:jc w:val="center"/>
              <w:textAlignment w:val="baseline"/>
              <w:rPr>
                <w:rFonts w:hint="eastAsia" w:ascii="宋体" w:hAnsi="宋体" w:cs="宋体"/>
                <w:color w:val="auto"/>
                <w:sz w:val="28"/>
                <w:szCs w:val="28"/>
                <w:highlight w:val="none"/>
              </w:rPr>
            </w:pPr>
          </w:p>
        </w:tc>
        <w:tc>
          <w:tcPr>
            <w:tcW w:w="1725" w:type="dxa"/>
            <w:noWrap w:val="0"/>
            <w:vAlign w:val="center"/>
          </w:tcPr>
          <w:p w14:paraId="239272D3">
            <w:pPr>
              <w:jc w:val="center"/>
              <w:rPr>
                <w:rFonts w:hint="eastAsia" w:ascii="宋体" w:hAnsi="宋体" w:cs="宋体"/>
                <w:color w:val="auto"/>
                <w:sz w:val="28"/>
                <w:szCs w:val="28"/>
                <w:highlight w:val="none"/>
              </w:rPr>
            </w:pPr>
          </w:p>
        </w:tc>
        <w:tc>
          <w:tcPr>
            <w:tcW w:w="1984" w:type="dxa"/>
            <w:noWrap w:val="0"/>
            <w:vAlign w:val="center"/>
          </w:tcPr>
          <w:p w14:paraId="41088243">
            <w:pPr>
              <w:jc w:val="center"/>
              <w:rPr>
                <w:rFonts w:hint="eastAsia" w:ascii="宋体" w:hAnsi="宋体" w:cs="宋体"/>
                <w:color w:val="auto"/>
                <w:sz w:val="28"/>
                <w:szCs w:val="28"/>
                <w:highlight w:val="none"/>
              </w:rPr>
            </w:pPr>
          </w:p>
        </w:tc>
        <w:tc>
          <w:tcPr>
            <w:tcW w:w="1970" w:type="dxa"/>
            <w:noWrap w:val="0"/>
            <w:vAlign w:val="center"/>
          </w:tcPr>
          <w:p w14:paraId="34F60356">
            <w:pPr>
              <w:jc w:val="center"/>
              <w:rPr>
                <w:rFonts w:hint="eastAsia" w:ascii="宋体" w:hAnsi="宋体" w:cs="宋体"/>
                <w:color w:val="auto"/>
                <w:sz w:val="28"/>
                <w:szCs w:val="28"/>
                <w:highlight w:val="none"/>
              </w:rPr>
            </w:pPr>
          </w:p>
        </w:tc>
      </w:tr>
      <w:tr w14:paraId="2B37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581AF6BA">
            <w:pPr>
              <w:adjustRightInd w:val="0"/>
              <w:snapToGrid w:val="0"/>
              <w:spacing w:line="288" w:lineRule="auto"/>
              <w:jc w:val="center"/>
              <w:textAlignment w:val="baseline"/>
              <w:rPr>
                <w:rFonts w:hint="eastAsia" w:ascii="宋体" w:hAnsi="宋体" w:cs="宋体"/>
                <w:color w:val="auto"/>
                <w:sz w:val="28"/>
                <w:szCs w:val="28"/>
                <w:highlight w:val="none"/>
              </w:rPr>
            </w:pPr>
          </w:p>
        </w:tc>
        <w:tc>
          <w:tcPr>
            <w:tcW w:w="839" w:type="dxa"/>
            <w:noWrap w:val="0"/>
            <w:vAlign w:val="center"/>
          </w:tcPr>
          <w:p w14:paraId="5653F8E2">
            <w:pPr>
              <w:adjustRightInd w:val="0"/>
              <w:snapToGrid w:val="0"/>
              <w:spacing w:line="288" w:lineRule="auto"/>
              <w:jc w:val="center"/>
              <w:textAlignment w:val="baseline"/>
              <w:rPr>
                <w:rFonts w:hint="eastAsia" w:ascii="宋体" w:hAnsi="宋体" w:cs="宋体"/>
                <w:color w:val="auto"/>
                <w:sz w:val="28"/>
                <w:szCs w:val="28"/>
                <w:highlight w:val="none"/>
              </w:rPr>
            </w:pPr>
          </w:p>
        </w:tc>
        <w:tc>
          <w:tcPr>
            <w:tcW w:w="1725" w:type="dxa"/>
            <w:noWrap w:val="0"/>
            <w:vAlign w:val="bottom"/>
          </w:tcPr>
          <w:p w14:paraId="3D8ECF96">
            <w:pPr>
              <w:jc w:val="center"/>
              <w:rPr>
                <w:rFonts w:hint="eastAsia" w:ascii="宋体" w:hAnsi="宋体" w:cs="宋体"/>
                <w:color w:val="auto"/>
                <w:sz w:val="28"/>
                <w:szCs w:val="28"/>
                <w:highlight w:val="none"/>
              </w:rPr>
            </w:pPr>
          </w:p>
        </w:tc>
        <w:tc>
          <w:tcPr>
            <w:tcW w:w="1984" w:type="dxa"/>
            <w:noWrap w:val="0"/>
            <w:vAlign w:val="bottom"/>
          </w:tcPr>
          <w:p w14:paraId="71D2128F">
            <w:pPr>
              <w:jc w:val="center"/>
              <w:rPr>
                <w:rFonts w:hint="eastAsia" w:ascii="宋体" w:hAnsi="宋体" w:cs="宋体"/>
                <w:color w:val="auto"/>
                <w:sz w:val="28"/>
                <w:szCs w:val="28"/>
                <w:highlight w:val="none"/>
              </w:rPr>
            </w:pPr>
          </w:p>
        </w:tc>
        <w:tc>
          <w:tcPr>
            <w:tcW w:w="1970" w:type="dxa"/>
            <w:noWrap w:val="0"/>
            <w:vAlign w:val="bottom"/>
          </w:tcPr>
          <w:p w14:paraId="026714EA">
            <w:pPr>
              <w:jc w:val="center"/>
              <w:rPr>
                <w:rFonts w:hint="eastAsia" w:ascii="宋体" w:hAnsi="宋体" w:cs="宋体"/>
                <w:color w:val="auto"/>
                <w:sz w:val="28"/>
                <w:szCs w:val="28"/>
                <w:highlight w:val="none"/>
              </w:rPr>
            </w:pPr>
          </w:p>
        </w:tc>
      </w:tr>
      <w:tr w14:paraId="2B4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5901DE97">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合计</w:t>
            </w:r>
          </w:p>
        </w:tc>
        <w:tc>
          <w:tcPr>
            <w:tcW w:w="839" w:type="dxa"/>
            <w:noWrap w:val="0"/>
            <w:vAlign w:val="center"/>
          </w:tcPr>
          <w:p w14:paraId="20C69516">
            <w:pPr>
              <w:adjustRightInd w:val="0"/>
              <w:snapToGrid w:val="0"/>
              <w:spacing w:line="288" w:lineRule="auto"/>
              <w:jc w:val="center"/>
              <w:textAlignment w:val="baseline"/>
              <w:rPr>
                <w:rFonts w:hint="eastAsia" w:ascii="宋体" w:hAnsi="宋体" w:cs="宋体"/>
                <w:color w:val="auto"/>
                <w:sz w:val="28"/>
                <w:szCs w:val="28"/>
                <w:highlight w:val="none"/>
              </w:rPr>
            </w:pPr>
          </w:p>
        </w:tc>
        <w:tc>
          <w:tcPr>
            <w:tcW w:w="1725" w:type="dxa"/>
            <w:noWrap w:val="0"/>
            <w:vAlign w:val="center"/>
          </w:tcPr>
          <w:p w14:paraId="0A5608A6">
            <w:pPr>
              <w:jc w:val="center"/>
              <w:rPr>
                <w:rFonts w:hint="eastAsia" w:ascii="宋体" w:hAnsi="宋体" w:cs="宋体"/>
                <w:color w:val="auto"/>
                <w:sz w:val="28"/>
                <w:szCs w:val="28"/>
                <w:highlight w:val="none"/>
              </w:rPr>
            </w:pPr>
          </w:p>
        </w:tc>
        <w:tc>
          <w:tcPr>
            <w:tcW w:w="1984" w:type="dxa"/>
            <w:noWrap w:val="0"/>
            <w:vAlign w:val="center"/>
          </w:tcPr>
          <w:p w14:paraId="52150B6C">
            <w:pPr>
              <w:jc w:val="center"/>
              <w:rPr>
                <w:rFonts w:hint="eastAsia" w:ascii="宋体" w:hAnsi="宋体" w:cs="宋体"/>
                <w:color w:val="auto"/>
                <w:sz w:val="28"/>
                <w:szCs w:val="28"/>
                <w:highlight w:val="none"/>
              </w:rPr>
            </w:pPr>
          </w:p>
        </w:tc>
        <w:tc>
          <w:tcPr>
            <w:tcW w:w="1970" w:type="dxa"/>
            <w:noWrap w:val="0"/>
            <w:vAlign w:val="center"/>
          </w:tcPr>
          <w:p w14:paraId="0C974FBA">
            <w:pPr>
              <w:jc w:val="center"/>
              <w:rPr>
                <w:rFonts w:hint="eastAsia" w:ascii="宋体" w:hAnsi="宋体" w:cs="宋体"/>
                <w:color w:val="auto"/>
                <w:sz w:val="28"/>
                <w:szCs w:val="28"/>
                <w:highlight w:val="none"/>
              </w:rPr>
            </w:pPr>
          </w:p>
        </w:tc>
      </w:tr>
    </w:tbl>
    <w:p w14:paraId="2B4CF138">
      <w:pPr>
        <w:rPr>
          <w:rFonts w:hint="eastAsia" w:ascii="宋体" w:hAnsi="宋体" w:cs="宋体"/>
          <w:color w:val="auto"/>
          <w:sz w:val="28"/>
          <w:szCs w:val="28"/>
          <w:highlight w:val="none"/>
        </w:rPr>
      </w:pPr>
    </w:p>
    <w:p w14:paraId="3A7FF5FC">
      <w:pPr>
        <w:numPr>
          <w:ilvl w:val="0"/>
          <w:numId w:val="8"/>
        </w:numPr>
        <w:adjustRightInd w:val="0"/>
        <w:snapToGrid w:val="0"/>
        <w:spacing w:line="360" w:lineRule="auto"/>
        <w:ind w:left="0"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租金支付方式：</w:t>
      </w:r>
    </w:p>
    <w:p w14:paraId="22FCC5BE">
      <w:pPr>
        <w:adjustRightInd w:val="0"/>
        <w:snapToGrid w:val="0"/>
        <w:spacing w:line="360" w:lineRule="auto"/>
        <w:ind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租金采用先支付后使用的原则，每</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47F8490F">
      <w:pPr>
        <w:numPr>
          <w:ilvl w:val="0"/>
          <w:numId w:val="8"/>
        </w:numPr>
        <w:adjustRightInd w:val="0"/>
        <w:snapToGrid w:val="0"/>
        <w:spacing w:line="360" w:lineRule="auto"/>
        <w:ind w:left="0"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甲方收款账户信息：</w:t>
      </w:r>
    </w:p>
    <w:p w14:paraId="4C15E6E3">
      <w:pPr>
        <w:adjustRightInd w:val="0"/>
        <w:snapToGrid w:val="0"/>
        <w:spacing w:line="360" w:lineRule="auto"/>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收款单位：</w:t>
      </w:r>
      <w:r>
        <w:rPr>
          <w:rFonts w:hint="eastAsia" w:ascii="宋体" w:hAnsi="宋体" w:cs="宋体"/>
          <w:color w:val="auto"/>
          <w:sz w:val="28"/>
          <w:szCs w:val="28"/>
          <w:highlight w:val="none"/>
          <w:lang w:eastAsia="zh-CN"/>
        </w:rPr>
        <w:t>南昌市红谷滩文化旅游发展有限公司</w:t>
      </w:r>
    </w:p>
    <w:p w14:paraId="7F6978E4">
      <w:pPr>
        <w:adjustRightInd w:val="0"/>
        <w:snapToGrid w:val="0"/>
        <w:spacing w:line="360" w:lineRule="auto"/>
        <w:ind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收款账号：</w:t>
      </w:r>
    </w:p>
    <w:p w14:paraId="19C2AE2D">
      <w:pPr>
        <w:adjustRightInd w:val="0"/>
        <w:snapToGrid w:val="0"/>
        <w:spacing w:line="360" w:lineRule="auto"/>
        <w:ind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开户行：</w:t>
      </w:r>
    </w:p>
    <w:p w14:paraId="06A12DC5">
      <w:pPr>
        <w:adjustRightInd w:val="0"/>
        <w:snapToGrid w:val="0"/>
        <w:spacing w:line="360" w:lineRule="auto"/>
        <w:ind w:firstLine="560" w:firstLineChars="200"/>
        <w:textAlignment w:val="baseline"/>
        <w:rPr>
          <w:rFonts w:hint="eastAsia" w:ascii="宋体" w:hAnsi="宋体" w:cs="宋体"/>
          <w:b/>
          <w:bCs/>
          <w:color w:val="auto"/>
          <w:sz w:val="28"/>
          <w:szCs w:val="28"/>
          <w:highlight w:val="none"/>
        </w:rPr>
      </w:pPr>
      <w:r>
        <w:rPr>
          <w:rFonts w:hint="eastAsia" w:ascii="宋体" w:hAnsi="宋体" w:cs="宋体"/>
          <w:color w:val="auto"/>
          <w:sz w:val="28"/>
          <w:szCs w:val="28"/>
          <w:highlight w:val="none"/>
        </w:rPr>
        <w:t>4</w:t>
      </w:r>
      <w:r>
        <w:rPr>
          <w:rFonts w:hint="eastAsia" w:ascii="宋体" w:hAnsi="宋体" w:cs="宋体"/>
          <w:b/>
          <w:bCs/>
          <w:color w:val="auto"/>
          <w:sz w:val="28"/>
          <w:szCs w:val="28"/>
          <w:highlight w:val="none"/>
        </w:rPr>
        <w:t>、</w:t>
      </w:r>
      <w:r>
        <w:rPr>
          <w:rFonts w:hint="eastAsia" w:ascii="宋体" w:hAnsi="宋体" w:cs="宋体"/>
          <w:color w:val="auto"/>
          <w:sz w:val="28"/>
          <w:szCs w:val="28"/>
          <w:highlight w:val="none"/>
        </w:rPr>
        <w:t>甲方收取租金后应向乙方提供正规税务发票。</w:t>
      </w:r>
    </w:p>
    <w:p w14:paraId="44D0C0BF">
      <w:pPr>
        <w:adjustRightInd w:val="0"/>
        <w:snapToGrid w:val="0"/>
        <w:spacing w:line="360" w:lineRule="auto"/>
        <w:ind w:firstLine="562" w:firstLineChars="200"/>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五</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保证金及其他费用</w:t>
      </w:r>
    </w:p>
    <w:p w14:paraId="31DFCA54">
      <w:pPr>
        <w:adjustRightInd w:val="0"/>
        <w:snapToGrid w:val="0"/>
        <w:spacing w:line="360" w:lineRule="auto"/>
        <w:ind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1、本合同自签订之日起</w:t>
      </w:r>
      <w:r>
        <w:rPr>
          <w:rFonts w:hint="eastAsia" w:ascii="宋体" w:hAnsi="宋体" w:cs="宋体"/>
          <w:color w:val="auto"/>
          <w:sz w:val="28"/>
          <w:szCs w:val="28"/>
          <w:highlight w:val="none"/>
          <w:u w:val="single"/>
        </w:rPr>
        <w:t xml:space="preserve"> 3 </w:t>
      </w:r>
      <w:r>
        <w:rPr>
          <w:rFonts w:hint="eastAsia" w:ascii="宋体" w:hAnsi="宋体" w:cs="宋体"/>
          <w:color w:val="auto"/>
          <w:sz w:val="28"/>
          <w:szCs w:val="28"/>
          <w:highlight w:val="none"/>
        </w:rPr>
        <w:t>个工作日内，乙方同意向甲方支付房屋租赁保证金，即人民币（大写）</w:t>
      </w:r>
      <w:r>
        <w:rPr>
          <w:rFonts w:hint="eastAsia" w:ascii="宋体" w:hAnsi="宋体" w:cs="宋体"/>
          <w:color w:val="auto"/>
          <w:sz w:val="28"/>
          <w:szCs w:val="28"/>
          <w:highlight w:val="none"/>
          <w:u w:val="single"/>
        </w:rPr>
        <w:t xml:space="preserve">   （¥    元）</w:t>
      </w:r>
      <w:r>
        <w:rPr>
          <w:rFonts w:hint="eastAsia" w:ascii="宋体" w:hAnsi="宋体" w:cs="宋体"/>
          <w:color w:val="auto"/>
          <w:sz w:val="28"/>
          <w:szCs w:val="28"/>
          <w:highlight w:val="none"/>
        </w:rPr>
        <w:t>，租赁保证金仅为乙方保证支付租金及与租赁有关的费用的质押担保，甲方收取保证金后向乙方开具收款凭证。</w:t>
      </w:r>
    </w:p>
    <w:p w14:paraId="4FE3E8C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2、乙方不得将该租赁保证金抵交租赁期间任何时间的租金及物业管理费、水电等其它费用。</w:t>
      </w:r>
    </w:p>
    <w:p w14:paraId="04A3413D">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2286F1E2">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4、乙方未提前</w:t>
      </w:r>
      <w:r>
        <w:rPr>
          <w:rFonts w:hint="eastAsia" w:ascii="宋体" w:hAnsi="宋体" w:cs="宋体"/>
          <w:color w:val="auto"/>
          <w:sz w:val="28"/>
          <w:szCs w:val="28"/>
          <w:highlight w:val="none"/>
          <w:u w:val="single"/>
        </w:rPr>
        <w:t xml:space="preserve"> 3 </w:t>
      </w:r>
      <w:r>
        <w:rPr>
          <w:rFonts w:hint="eastAsia" w:ascii="宋体" w:hAnsi="宋体" w:cs="宋体"/>
          <w:color w:val="auto"/>
          <w:sz w:val="28"/>
          <w:szCs w:val="28"/>
          <w:highlight w:val="none"/>
        </w:rPr>
        <w:t>个月前向甲方书面提出退租要求而申请提前解除合同的，甲方有权扣除合同签订时乙方缴纳的租赁保证金，具体以甲方书面通知为准。</w:t>
      </w:r>
    </w:p>
    <w:p w14:paraId="04CC944C">
      <w:pPr>
        <w:pStyle w:val="13"/>
        <w:spacing w:before="0" w:after="0" w:line="360" w:lineRule="auto"/>
        <w:ind w:firstLine="560" w:firstLineChars="200"/>
        <w:jc w:val="both"/>
        <w:rPr>
          <w:rFonts w:hint="eastAsia" w:ascii="宋体" w:hAnsi="宋体"/>
          <w:color w:val="auto"/>
          <w:sz w:val="28"/>
          <w:szCs w:val="28"/>
          <w:highlight w:val="none"/>
        </w:rPr>
      </w:pPr>
      <w:r>
        <w:rPr>
          <w:rFonts w:hint="eastAsia" w:ascii="宋体" w:hAnsi="宋体"/>
          <w:color w:val="auto"/>
          <w:sz w:val="28"/>
          <w:szCs w:val="28"/>
          <w:highlight w:val="none"/>
        </w:rPr>
        <w:t>5、乙方在租赁期间内所使用的包括物业管理、水、电、空调、通讯、停车费等，概由乙方承担。费用计算或分摊办法、支付方式和时间与</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对接，物业费的标准以</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发布的物业费收费标准为准。乙方拒绝与甲方指定的物业管理公司签订物业服务协议的，甲方有权要求提前终止本合同。</w:t>
      </w:r>
    </w:p>
    <w:p w14:paraId="0D7ADDC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6、乙方在租赁期间内因经营活动，由政府征收各项管理规费（包括但不限于）：安保费、环保费、燃气初装费等所发生的全部费用，概由乙方承担，并由乙方自行向有关部门交纳。</w:t>
      </w:r>
    </w:p>
    <w:p w14:paraId="5728879D">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六、交付条件</w:t>
      </w:r>
    </w:p>
    <w:p w14:paraId="11B77C51">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1、乙方已实地察看租赁物业及内部设施、外观情况，认可其已经满足约定的交付条件。</w:t>
      </w:r>
    </w:p>
    <w:p w14:paraId="678AD9FC">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2、甲方在租赁物业交付、交接的同时，对其他附属物品进行交接，乙方接收租赁物业钥匙即视为双方交接完成。</w:t>
      </w:r>
    </w:p>
    <w:p w14:paraId="3276DE5F">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七、装修、开业的约定</w:t>
      </w:r>
    </w:p>
    <w:p w14:paraId="4F158F6E">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1、租赁合同期限内，乙方装修改造方案必须取得甲方书面同意，必须符合</w:t>
      </w:r>
      <w:r>
        <w:rPr>
          <w:rFonts w:hint="eastAsia" w:ascii="宋体" w:hAnsi="宋体" w:cs="宋体"/>
          <w:color w:val="auto"/>
          <w:sz w:val="28"/>
          <w:szCs w:val="28"/>
          <w:highlight w:val="none"/>
          <w:lang w:eastAsia="zh-CN"/>
        </w:rPr>
        <w:t>赣江南大道生态停车场管理用房1号楼招租项目</w:t>
      </w:r>
      <w:r>
        <w:rPr>
          <w:rFonts w:hint="eastAsia" w:ascii="宋体" w:hAnsi="宋体" w:cs="宋体"/>
          <w:color w:val="auto"/>
          <w:sz w:val="28"/>
          <w:szCs w:val="28"/>
          <w:highlight w:val="none"/>
        </w:rPr>
        <w:t>整体业态提升改造要求，并需在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前开业。装修改造方案不符合甲方要求的，乙方不得启动装修，如乙方在未经甲方书面同意的情况下擅自启动装修，甲方有权解除合同，提前收回房屋，且乙方无权就装修费用向甲方主张权利。</w:t>
      </w:r>
    </w:p>
    <w:p w14:paraId="7E6E2FB2">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2、乙方自行办理工商、卫生、消防等相关审批手续，并保证亮证、守法经营，否则所造成的一切后果均由乙方负责。</w:t>
      </w:r>
    </w:p>
    <w:p w14:paraId="35295A5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rPr>
        <w:t>3、乙方装修过程中造成的甲方、乙方自身或第三方损失的，均由乙方自行承担，与甲方</w:t>
      </w:r>
      <w:r>
        <w:rPr>
          <w:rFonts w:hint="eastAsia" w:ascii="宋体" w:hAnsi="宋体" w:eastAsia="宋体" w:cs="宋体"/>
          <w:color w:val="auto"/>
          <w:sz w:val="28"/>
          <w:szCs w:val="28"/>
          <w:highlight w:val="none"/>
        </w:rPr>
        <w:t>无关。</w:t>
      </w:r>
    </w:p>
    <w:p w14:paraId="639F486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kern w:val="2"/>
          <w:sz w:val="28"/>
          <w:szCs w:val="28"/>
          <w:highlight w:val="none"/>
          <w:lang w:val="en-US" w:eastAsia="zh-CN" w:bidi="ar-SA"/>
        </w:rPr>
        <w:t>4、乙方在装修竣工验收通过后一个月内将装修投资的相关资料和凭证提供给甲方核查。逾期提供的，甲方有权自行委托第三方进行结算，并作为乙方装修投资金额的认定金额。</w:t>
      </w:r>
    </w:p>
    <w:p w14:paraId="5DE950CE">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八、房屋使用要求和维修责任</w:t>
      </w:r>
    </w:p>
    <w:p w14:paraId="3B9FDDDE">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0C7E4AA4">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4CBA697">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34457ECD">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九、房屋返还时的状态</w:t>
      </w:r>
    </w:p>
    <w:p w14:paraId="2B56AFE3">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081C6C79">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389426D8">
      <w:pPr>
        <w:pStyle w:val="13"/>
        <w:spacing w:before="0" w:after="0" w:line="360" w:lineRule="auto"/>
        <w:ind w:firstLine="560" w:firstLineChars="200"/>
        <w:jc w:val="both"/>
        <w:rPr>
          <w:rFonts w:hint="eastAsia" w:ascii="宋体" w:hAnsi="宋体"/>
          <w:color w:val="auto"/>
          <w:kern w:val="2"/>
          <w:sz w:val="28"/>
          <w:szCs w:val="28"/>
          <w:highlight w:val="none"/>
        </w:rPr>
      </w:pPr>
      <w:r>
        <w:rPr>
          <w:rFonts w:hint="eastAsia" w:ascii="宋体" w:hAnsi="宋体"/>
          <w:color w:val="auto"/>
          <w:kern w:val="2"/>
          <w:sz w:val="28"/>
          <w:szCs w:val="28"/>
          <w:highlight w:val="none"/>
        </w:rPr>
        <w:t>3、如因乙方违约导致本合同终止，甲方有权收回出租房屋及其附属设施设备以及无偿接收乙方租赁期间的装修、其他附着物及不可拆设备，如乙方</w:t>
      </w:r>
      <w:r>
        <w:rPr>
          <w:rFonts w:hint="eastAsia" w:ascii="宋体" w:hAnsi="宋体"/>
          <w:color w:val="auto"/>
          <w:sz w:val="28"/>
          <w:szCs w:val="28"/>
          <w:highlight w:val="none"/>
        </w:rPr>
        <w:t>拒不搬离、借故拖延或无法联系，</w:t>
      </w:r>
      <w:r>
        <w:rPr>
          <w:rFonts w:hint="eastAsia" w:ascii="宋体" w:hAnsi="宋体"/>
          <w:color w:val="auto"/>
          <w:kern w:val="2"/>
          <w:sz w:val="28"/>
          <w:szCs w:val="28"/>
          <w:highlight w:val="none"/>
        </w:rPr>
        <w:t>甲方通过发函或张贴的方式进行通知后，有权自行予以处置房屋内任何装饰装修、设施设备、物品，因此产生的费用全部由乙方承担。</w:t>
      </w:r>
    </w:p>
    <w:p w14:paraId="3FC17CF2">
      <w:pPr>
        <w:pStyle w:val="13"/>
        <w:spacing w:before="0" w:after="0" w:line="360" w:lineRule="auto"/>
        <w:ind w:firstLine="560" w:firstLineChars="200"/>
        <w:jc w:val="both"/>
        <w:rPr>
          <w:rFonts w:hint="eastAsia" w:ascii="宋体" w:hAnsi="宋体"/>
          <w:color w:val="auto"/>
          <w:kern w:val="2"/>
          <w:sz w:val="28"/>
          <w:szCs w:val="28"/>
          <w:highlight w:val="none"/>
        </w:rPr>
      </w:pPr>
      <w:r>
        <w:rPr>
          <w:rFonts w:hint="eastAsia" w:ascii="宋体" w:hAnsi="宋体"/>
          <w:color w:val="auto"/>
          <w:kern w:val="2"/>
          <w:sz w:val="28"/>
          <w:szCs w:val="28"/>
          <w:highlight w:val="none"/>
        </w:rPr>
        <w:t>4、在未签署</w:t>
      </w:r>
      <w:r>
        <w:rPr>
          <w:rFonts w:hint="eastAsia" w:ascii="宋体" w:hAnsi="宋体"/>
          <w:color w:val="auto"/>
          <w:sz w:val="28"/>
          <w:szCs w:val="28"/>
          <w:highlight w:val="none"/>
        </w:rPr>
        <w:t>房屋交接</w:t>
      </w:r>
      <w:r>
        <w:rPr>
          <w:rFonts w:hint="eastAsia" w:ascii="宋体" w:hAnsi="宋体"/>
          <w:color w:val="auto"/>
          <w:kern w:val="2"/>
          <w:sz w:val="28"/>
          <w:szCs w:val="28"/>
          <w:highlight w:val="none"/>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0C9966F6">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4440A5F9">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6、房屋交接确认书签署之前，该房屋的安全责任仍由乙方承担。</w:t>
      </w:r>
    </w:p>
    <w:p w14:paraId="6BC7DCF8">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十、转租、转让、抵押</w:t>
      </w:r>
    </w:p>
    <w:p w14:paraId="470B8028">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1、在租赁期内，未征得甲方书面同意，乙方无权私自将本合同项下房屋及附属设施设备转租。甲方发现乙方有转租行为，甲方有权单方解除合同，并按照本合同内容要求乙方履行相关义务和违约责任。</w:t>
      </w:r>
    </w:p>
    <w:p w14:paraId="40A8EC8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2、乙方不得擅自变更本合同第二条约定之经营用途。</w:t>
      </w:r>
    </w:p>
    <w:p w14:paraId="3D35742D">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700F1DBB">
      <w:pPr>
        <w:pStyle w:val="13"/>
        <w:spacing w:before="0" w:after="0" w:line="360" w:lineRule="auto"/>
        <w:ind w:firstLine="560" w:firstLineChars="200"/>
        <w:jc w:val="both"/>
        <w:rPr>
          <w:rFonts w:hint="eastAsia" w:ascii="宋体" w:hAnsi="宋体"/>
          <w:color w:val="auto"/>
          <w:kern w:val="2"/>
          <w:sz w:val="28"/>
          <w:szCs w:val="28"/>
          <w:highlight w:val="none"/>
        </w:rPr>
      </w:pPr>
      <w:r>
        <w:rPr>
          <w:rFonts w:hint="eastAsia" w:ascii="宋体" w:hAnsi="宋体"/>
          <w:color w:val="auto"/>
          <w:kern w:val="2"/>
          <w:sz w:val="28"/>
          <w:szCs w:val="28"/>
          <w:highlight w:val="none"/>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7D59AE1B">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29180956">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441E1093">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十一、解除本合同的条件 </w:t>
      </w:r>
    </w:p>
    <w:p w14:paraId="03E047F6">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1、经甲乙双方协商一致，可以解除本合同。</w:t>
      </w:r>
    </w:p>
    <w:p w14:paraId="6B2FC6B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2、甲乙双方同意在租赁期内，有下列情形之一的，本合同终止，双方互不承担责任：</w:t>
      </w:r>
    </w:p>
    <w:p w14:paraId="11024B04">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（1）该房屋占用范围内的土地使用权依法提前收回的；</w:t>
      </w:r>
    </w:p>
    <w:p w14:paraId="7F853B2B">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（2）该房屋因社会公共利益被依法征用的；</w:t>
      </w:r>
    </w:p>
    <w:p w14:paraId="45845795">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（3）该房屋因城市建设需要被依法列入房屋拆迁许可范围的；</w:t>
      </w:r>
    </w:p>
    <w:p w14:paraId="53A7E6F5">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 因不可抗力致使该房屋毁损、灭失或被鉴定为危险房屋的。</w:t>
      </w:r>
    </w:p>
    <w:p w14:paraId="22A68FD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3、如因乙方原因</w:t>
      </w:r>
      <w:bookmarkStart w:id="54" w:name="_Hlk94086956"/>
      <w:r>
        <w:rPr>
          <w:rFonts w:hint="eastAsia" w:ascii="宋体" w:hAnsi="宋体" w:cs="宋体"/>
          <w:color w:val="auto"/>
          <w:sz w:val="28"/>
          <w:szCs w:val="28"/>
          <w:highlight w:val="none"/>
        </w:rPr>
        <w:t>解除合同的应</w:t>
      </w:r>
      <w:bookmarkEnd w:id="54"/>
      <w:r>
        <w:rPr>
          <w:rFonts w:hint="eastAsia" w:ascii="宋体" w:hAnsi="宋体" w:cs="宋体"/>
          <w:color w:val="auto"/>
          <w:sz w:val="28"/>
          <w:szCs w:val="28"/>
          <w:highlight w:val="none"/>
        </w:rPr>
        <w:t>提前三个月向甲方提出书面申请，甲方同意后，乙方可在交清实际租赁期间的租金及物业、水、电等费用后提前退出，但对乙方房屋装修费用，甲方不作任何补偿。如在免租期届满后一年内，乙方</w:t>
      </w:r>
      <w:bookmarkStart w:id="55" w:name="_Hlk94086930"/>
      <w:r>
        <w:rPr>
          <w:rFonts w:hint="eastAsia" w:ascii="宋体" w:hAnsi="宋体" w:cs="宋体"/>
          <w:color w:val="auto"/>
          <w:sz w:val="28"/>
          <w:szCs w:val="28"/>
          <w:highlight w:val="none"/>
        </w:rPr>
        <w:t>因任何原因</w:t>
      </w:r>
      <w:bookmarkEnd w:id="55"/>
      <w:r>
        <w:rPr>
          <w:rFonts w:hint="eastAsia" w:ascii="宋体" w:hAnsi="宋体" w:cs="宋体"/>
          <w:color w:val="auto"/>
          <w:sz w:val="28"/>
          <w:szCs w:val="28"/>
          <w:highlight w:val="none"/>
        </w:rPr>
        <w:t>提出解除合同的，应当按照第一期月租金的标准向甲方返还免租期内的房租。</w:t>
      </w:r>
    </w:p>
    <w:p w14:paraId="447C094C">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4、甲乙双方同意有下列情形之一的，一方可书面通知另一方解除本合同：</w:t>
      </w:r>
    </w:p>
    <w:p w14:paraId="3B50014F">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（1）甲方拒绝交付该房屋，经乙方催告后7个工作日内仍未交付的；</w:t>
      </w:r>
    </w:p>
    <w:p w14:paraId="26721CEB">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（2）乙方未按第七条约定时间开业的；</w:t>
      </w:r>
    </w:p>
    <w:p w14:paraId="0F80FEAB">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（3）乙方逾期或未足额支付保证金达7个工作日的；</w:t>
      </w:r>
    </w:p>
    <w:p w14:paraId="0285B995">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（4）乙方逾期或不足额支付租金达60日的；</w:t>
      </w:r>
    </w:p>
    <w:p w14:paraId="41B77003">
      <w:pPr>
        <w:spacing w:line="610" w:lineRule="exact"/>
        <w:ind w:firstLine="560" w:firstLineChars="200"/>
        <w:rPr>
          <w:rFonts w:hint="eastAsia" w:ascii="宋体" w:hAnsi="宋体" w:cs="宋体"/>
          <w:color w:val="auto"/>
          <w:sz w:val="28"/>
          <w:szCs w:val="28"/>
          <w:highlight w:val="none"/>
        </w:rPr>
      </w:pPr>
      <w:bookmarkStart w:id="56" w:name="_Hlk94086686"/>
      <w:r>
        <w:rPr>
          <w:rFonts w:hint="eastAsia" w:ascii="宋体" w:hAnsi="宋体" w:cs="宋体"/>
          <w:color w:val="auto"/>
          <w:sz w:val="28"/>
          <w:szCs w:val="28"/>
          <w:highlight w:val="none"/>
        </w:rPr>
        <w:t>（5）累计拖欠租金达三次（含）以上的；</w:t>
      </w:r>
    </w:p>
    <w:bookmarkEnd w:id="56"/>
    <w:p w14:paraId="1B4AA766">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（6）乙方违反本合同第</w:t>
      </w:r>
      <w:r>
        <w:rPr>
          <w:rFonts w:hint="eastAsia" w:ascii="宋体" w:hAnsi="宋体" w:cs="宋体"/>
          <w:color w:val="auto"/>
          <w:sz w:val="28"/>
          <w:szCs w:val="28"/>
          <w:highlight w:val="none"/>
          <w:lang w:eastAsia="zh-CN"/>
        </w:rPr>
        <w:t>二</w:t>
      </w:r>
      <w:r>
        <w:rPr>
          <w:rFonts w:hint="eastAsia" w:ascii="宋体" w:hAnsi="宋体" w:cs="宋体"/>
          <w:color w:val="auto"/>
          <w:sz w:val="28"/>
          <w:szCs w:val="28"/>
          <w:highlight w:val="none"/>
        </w:rPr>
        <w:t>条第</w:t>
      </w:r>
      <w:r>
        <w:rPr>
          <w:rFonts w:hint="eastAsia" w:ascii="宋体" w:hAnsi="宋体" w:cs="宋体"/>
          <w:color w:val="auto"/>
          <w:sz w:val="28"/>
          <w:szCs w:val="28"/>
          <w:highlight w:val="none"/>
          <w:lang w:eastAsia="zh-CN"/>
        </w:rPr>
        <w:t>一</w:t>
      </w:r>
      <w:r>
        <w:rPr>
          <w:rFonts w:hint="eastAsia" w:ascii="宋体" w:hAnsi="宋体" w:cs="宋体"/>
          <w:color w:val="auto"/>
          <w:sz w:val="28"/>
          <w:szCs w:val="28"/>
          <w:highlight w:val="none"/>
        </w:rPr>
        <w:t>款约定，擅自改变经营用途或将房屋拆分为多种经营用途的；</w:t>
      </w:r>
    </w:p>
    <w:p w14:paraId="05E014EC">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（7）乙方未按合同约定签订物业合同的；</w:t>
      </w:r>
    </w:p>
    <w:p w14:paraId="2BFA1759">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（8）在租赁期间，乙方无故歇业超过三个月的；</w:t>
      </w:r>
    </w:p>
    <w:p w14:paraId="6E1F5E83">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 乙方未征得甲方书面同意改变房屋用途，致使房屋损坏的；</w:t>
      </w:r>
    </w:p>
    <w:p w14:paraId="0AFD943A">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（10）因乙方原因造成房屋主体结构损坏的；</w:t>
      </w:r>
    </w:p>
    <w:p w14:paraId="3B96B2F6">
      <w:pPr>
        <w:pStyle w:val="13"/>
        <w:spacing w:before="0" w:after="0" w:line="610" w:lineRule="exact"/>
        <w:ind w:firstLine="560" w:firstLineChars="200"/>
        <w:jc w:val="both"/>
        <w:rPr>
          <w:rFonts w:hint="eastAsia" w:ascii="宋体" w:hAnsi="宋体"/>
          <w:color w:val="auto"/>
          <w:kern w:val="2"/>
          <w:sz w:val="28"/>
          <w:szCs w:val="28"/>
          <w:highlight w:val="none"/>
        </w:rPr>
      </w:pPr>
      <w:r>
        <w:rPr>
          <w:rFonts w:hint="eastAsia" w:ascii="宋体" w:hAnsi="宋体"/>
          <w:color w:val="auto"/>
          <w:kern w:val="2"/>
          <w:sz w:val="28"/>
          <w:szCs w:val="28"/>
          <w:highlight w:val="none"/>
        </w:rPr>
        <w:t>（11）未经甲方书面同意，乙方擅自将租赁房屋转租的；</w:t>
      </w:r>
    </w:p>
    <w:p w14:paraId="1C785710">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（12）乙方逾期三个月未向甲方提供《营业执照》及《工商信息登记表》的；</w:t>
      </w:r>
    </w:p>
    <w:p w14:paraId="70A5BC15">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（13）乙方违反合同约定，经甲方书面通知后仍不整改的；</w:t>
      </w:r>
    </w:p>
    <w:p w14:paraId="285723F4">
      <w:pPr>
        <w:pStyle w:val="13"/>
        <w:spacing w:before="0" w:after="0" w:line="610" w:lineRule="exact"/>
        <w:ind w:firstLine="560" w:firstLineChars="200"/>
        <w:jc w:val="both"/>
        <w:rPr>
          <w:rFonts w:hint="eastAsia" w:ascii="宋体" w:hAnsi="宋体"/>
          <w:color w:val="auto"/>
          <w:sz w:val="28"/>
          <w:szCs w:val="28"/>
          <w:highlight w:val="none"/>
        </w:rPr>
      </w:pPr>
      <w:r>
        <w:rPr>
          <w:rFonts w:hint="eastAsia" w:ascii="宋体" w:hAnsi="宋体"/>
          <w:bCs/>
          <w:color w:val="auto"/>
          <w:sz w:val="28"/>
          <w:szCs w:val="28"/>
          <w:highlight w:val="none"/>
        </w:rPr>
        <w:t>（14）</w:t>
      </w:r>
      <w:r>
        <w:rPr>
          <w:rFonts w:hint="eastAsia" w:ascii="宋体" w:hAnsi="宋体"/>
          <w:color w:val="auto"/>
          <w:kern w:val="2"/>
          <w:sz w:val="28"/>
          <w:szCs w:val="28"/>
          <w:highlight w:val="none"/>
        </w:rPr>
        <w:t>租赁房屋因乙方原因被政府部门查封、整顿、关停的</w:t>
      </w:r>
      <w:r>
        <w:rPr>
          <w:rFonts w:hint="eastAsia" w:ascii="宋体" w:hAnsi="宋体"/>
          <w:color w:val="auto"/>
          <w:sz w:val="28"/>
          <w:szCs w:val="28"/>
          <w:highlight w:val="none"/>
        </w:rPr>
        <w:t>；</w:t>
      </w:r>
    </w:p>
    <w:p w14:paraId="55D09957">
      <w:pPr>
        <w:pStyle w:val="13"/>
        <w:spacing w:before="0" w:after="0" w:line="610" w:lineRule="exact"/>
        <w:ind w:firstLine="560" w:firstLineChars="200"/>
        <w:jc w:val="both"/>
        <w:rPr>
          <w:rFonts w:hint="eastAsia" w:ascii="宋体" w:hAnsi="宋体"/>
          <w:color w:val="auto"/>
          <w:kern w:val="2"/>
          <w:sz w:val="28"/>
          <w:szCs w:val="28"/>
          <w:highlight w:val="none"/>
        </w:rPr>
      </w:pPr>
      <w:r>
        <w:rPr>
          <w:rFonts w:hint="eastAsia" w:ascii="宋体" w:hAnsi="宋体"/>
          <w:color w:val="auto"/>
          <w:kern w:val="2"/>
          <w:sz w:val="28"/>
          <w:szCs w:val="28"/>
          <w:highlight w:val="none"/>
        </w:rPr>
        <w:t>（15）其他</w:t>
      </w:r>
      <w:r>
        <w:rPr>
          <w:rFonts w:hint="eastAsia" w:ascii="宋体" w:hAnsi="宋体"/>
          <w:color w:val="auto"/>
          <w:sz w:val="28"/>
          <w:szCs w:val="28"/>
          <w:highlight w:val="none"/>
        </w:rPr>
        <w:t>违反诚实信用原则的违约行为。</w:t>
      </w:r>
    </w:p>
    <w:p w14:paraId="66B23886">
      <w:pPr>
        <w:spacing w:line="610" w:lineRule="exact"/>
        <w:ind w:firstLine="560" w:firstLineChars="200"/>
        <w:rPr>
          <w:rFonts w:hint="eastAsia" w:ascii="宋体" w:hAnsi="宋体" w:cs="宋体"/>
          <w:b/>
          <w:bCs/>
          <w:color w:val="auto"/>
          <w:sz w:val="28"/>
          <w:szCs w:val="28"/>
          <w:highlight w:val="none"/>
        </w:rPr>
      </w:pPr>
      <w:r>
        <w:rPr>
          <w:rFonts w:hint="eastAsia" w:ascii="宋体" w:hAnsi="宋体" w:cs="宋体"/>
          <w:bCs/>
          <w:color w:val="auto"/>
          <w:sz w:val="28"/>
          <w:szCs w:val="28"/>
          <w:highlight w:val="none"/>
        </w:rPr>
        <w:t>凡因乙方原因造成合同解除的，乙方无权就装修费用及租赁保证金向甲方主张权利。</w:t>
      </w:r>
    </w:p>
    <w:p w14:paraId="7DF3FAEC">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十二、特别约定</w:t>
      </w:r>
    </w:p>
    <w:p w14:paraId="21B236F3">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1、如乙方因经营需求必须改变经营业态及经营品牌时，应征甲方书面同意，否则视为违约，甲方有权解除合同并要求乙方承担违约责任。</w:t>
      </w:r>
    </w:p>
    <w:p w14:paraId="08530CE7">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2、如乙方在承租期内使用租赁房屋从事违反国家法律法规活动并经相关司法、行政部门予以认定的，甲方有权单方面解除合同，收回房屋、不予退还乙方保证金，无须给予装修补偿。</w:t>
      </w:r>
    </w:p>
    <w:p w14:paraId="6047875E">
      <w:pPr>
        <w:widowControl/>
        <w:spacing w:line="610" w:lineRule="exact"/>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3、乙方签订租赁合同的同时需签订《房产租赁安全管理责任承诺书》作为房屋租赁合同的附件,与房屋租赁合同具备同等法律效力。</w:t>
      </w:r>
    </w:p>
    <w:p w14:paraId="579CEAEA">
      <w:pPr>
        <w:spacing w:line="360" w:lineRule="auto"/>
        <w:ind w:firstLine="562" w:firstLineChars="200"/>
        <w:rPr>
          <w:rFonts w:hint="eastAsia" w:ascii="宋体" w:hAnsi="宋体" w:cs="宋体"/>
          <w:color w:val="auto"/>
          <w:sz w:val="28"/>
          <w:szCs w:val="28"/>
          <w:highlight w:val="none"/>
        </w:rPr>
      </w:pPr>
      <w:r>
        <w:rPr>
          <w:rFonts w:hint="eastAsia" w:ascii="宋体" w:hAnsi="宋体" w:cs="宋体"/>
          <w:b/>
          <w:bCs/>
          <w:color w:val="auto"/>
          <w:sz w:val="28"/>
          <w:szCs w:val="28"/>
          <w:highlight w:val="none"/>
        </w:rPr>
        <w:t>十三、 通知和送达</w:t>
      </w:r>
    </w:p>
    <w:p w14:paraId="3578F8E6">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1、本合同项下的通知、要求、通信、诉讼（仲裁）的法律文书等可交付或发送至本合同底部所约定的地址或联系方式。</w:t>
      </w:r>
    </w:p>
    <w:p w14:paraId="651E15E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5D0A106F">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3、司法机关或仲裁机构亦可按本条约定的地址、联系方式向乙方发送相关文书，乙方提供地址错误或无人签收或乙方拒收的，则文书退回之日视为送达之日。</w:t>
      </w:r>
    </w:p>
    <w:p w14:paraId="019F7BD2">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十四、违约责任</w:t>
      </w:r>
    </w:p>
    <w:p w14:paraId="759D333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1、任何一方未履行本协议项下的义务均被视为违约，违约方除承担违约责任外，还应承担因违约给对方造成的损失，包括但不限于诉讼费、仲裁费、律师费、保全费等主张债权发生的费用。</w:t>
      </w:r>
    </w:p>
    <w:p w14:paraId="10D54FD6">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2、如乙方在合同解除后或租赁期满后逾期将租赁房屋交还甲方的，每逾期一日，按照合同解除或租赁期满时租金的120%支付房屋占用费。</w:t>
      </w:r>
    </w:p>
    <w:p w14:paraId="7D9DEDC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3、乙方违反本合同第十一条第4款的，甲方不仅有权单方解除本合同，还有权要求乙方按合同解除当年租金的50%支付违约金，且已收保证金和租金不予退还。</w:t>
      </w:r>
    </w:p>
    <w:p w14:paraId="25D7BEC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rPr>
        <w:t>4、在乙方无任何违约行为</w:t>
      </w:r>
      <w:bookmarkStart w:id="57" w:name="_Hlk94086863"/>
      <w:r>
        <w:rPr>
          <w:rFonts w:hint="eastAsia" w:ascii="宋体" w:hAnsi="宋体" w:cs="宋体"/>
          <w:color w:val="auto"/>
          <w:sz w:val="28"/>
          <w:szCs w:val="28"/>
          <w:highlight w:val="none"/>
        </w:rPr>
        <w:t>及没有不可抗力事件发生</w:t>
      </w:r>
      <w:bookmarkEnd w:id="57"/>
      <w:r>
        <w:rPr>
          <w:rFonts w:hint="eastAsia" w:ascii="宋体" w:hAnsi="宋体" w:cs="宋体"/>
          <w:color w:val="auto"/>
          <w:sz w:val="28"/>
          <w:szCs w:val="28"/>
          <w:highlight w:val="none"/>
        </w:rPr>
        <w:t>的情况下，甲方不得在租赁期内无故解除本合同，否</w:t>
      </w:r>
      <w:r>
        <w:rPr>
          <w:rFonts w:hint="eastAsia" w:ascii="宋体" w:hAnsi="宋体" w:eastAsia="宋体" w:cs="宋体"/>
          <w:color w:val="auto"/>
          <w:sz w:val="28"/>
          <w:szCs w:val="28"/>
          <w:highlight w:val="none"/>
        </w:rPr>
        <w:t>则应赔偿由此给乙方造成的损失。</w:t>
      </w:r>
    </w:p>
    <w:p w14:paraId="025BA22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kern w:val="2"/>
          <w:sz w:val="28"/>
          <w:szCs w:val="28"/>
          <w:highlight w:val="none"/>
          <w:lang w:val="en-US" w:eastAsia="zh-CN" w:bidi="ar-SA"/>
        </w:rPr>
        <w:t>5、乙方未按照承诺金额进行装修投资的，需要在甲方要求的期限内将差额部分（承诺装修投资金额-实际装修投资金额）作为违约金支付给甲方。</w:t>
      </w:r>
    </w:p>
    <w:p w14:paraId="27EB0E93">
      <w:pPr>
        <w:spacing w:line="360" w:lineRule="auto"/>
        <w:ind w:firstLine="562" w:firstLineChars="200"/>
        <w:rPr>
          <w:rFonts w:hint="eastAsia" w:ascii="宋体" w:hAnsi="宋体" w:cs="宋体"/>
          <w:color w:val="auto"/>
          <w:sz w:val="28"/>
          <w:szCs w:val="28"/>
          <w:highlight w:val="none"/>
        </w:rPr>
      </w:pPr>
      <w:r>
        <w:rPr>
          <w:rFonts w:hint="eastAsia" w:ascii="宋体" w:hAnsi="宋体" w:cs="宋体"/>
          <w:b/>
          <w:bCs/>
          <w:color w:val="auto"/>
          <w:sz w:val="28"/>
          <w:szCs w:val="28"/>
          <w:highlight w:val="none"/>
        </w:rPr>
        <w:t>十五、其他约定</w:t>
      </w:r>
    </w:p>
    <w:p w14:paraId="3C6B1065">
      <w:pPr>
        <w:numPr>
          <w:ilvl w:val="0"/>
          <w:numId w:val="9"/>
        </w:num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本合同未尽事宜，经甲乙双方协商一致，可另行订立补充条款。本合同补充条款为本合同不可分割的一部分，本合同及其补充条款具有同等效力。</w:t>
      </w:r>
    </w:p>
    <w:p w14:paraId="4480B5E3">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2、合同到期后，双方无异议，乙方有续租意向的，应在本合同到期前三个月书面通知甲方，双方另行商定续租事宜。</w:t>
      </w:r>
    </w:p>
    <w:p w14:paraId="76C9E883">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3、甲乙双方在签署本合同时，对各自的权利、义务、责任清楚明白，并愿按合同约定严格执行。如一方违反本合同，另一方有权按本合同约定索赔。</w:t>
      </w:r>
    </w:p>
    <w:p w14:paraId="569B00A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4、甲乙双方在履行本合同过程中发生争议，应通过协商解决，协商解决不成的，可依法向房屋所在地法院提起诉讼。</w:t>
      </w:r>
    </w:p>
    <w:p w14:paraId="306FCD9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5、本合同一式七份。其中，甲方执五份，乙方执二份，经双方</w:t>
      </w:r>
      <w:bookmarkStart w:id="58" w:name="_Hlk94086833"/>
      <w:r>
        <w:rPr>
          <w:rFonts w:hint="eastAsia" w:ascii="宋体" w:hAnsi="宋体" w:cs="宋体"/>
          <w:color w:val="auto"/>
          <w:sz w:val="28"/>
          <w:szCs w:val="28"/>
          <w:highlight w:val="none"/>
        </w:rPr>
        <w:t>法定代表人或授权代表签字并盖公章</w:t>
      </w:r>
      <w:bookmarkEnd w:id="58"/>
      <w:r>
        <w:rPr>
          <w:rFonts w:hint="eastAsia" w:ascii="宋体" w:hAnsi="宋体" w:cs="宋体"/>
          <w:color w:val="auto"/>
          <w:sz w:val="28"/>
          <w:szCs w:val="28"/>
          <w:highlight w:val="none"/>
        </w:rPr>
        <w:t>后生效。</w:t>
      </w:r>
    </w:p>
    <w:p w14:paraId="6C7AC078">
      <w:pPr>
        <w:rPr>
          <w:rFonts w:hint="eastAsia" w:ascii="宋体" w:hAnsi="宋体" w:cs="宋体"/>
          <w:color w:val="auto"/>
          <w:sz w:val="28"/>
          <w:szCs w:val="28"/>
          <w:highlight w:val="none"/>
        </w:rPr>
      </w:pPr>
    </w:p>
    <w:p w14:paraId="0AD77F32">
      <w:pPr>
        <w:rPr>
          <w:rFonts w:hint="eastAsia" w:ascii="宋体" w:hAnsi="宋体" w:cs="宋体"/>
          <w:color w:val="auto"/>
          <w:sz w:val="28"/>
          <w:szCs w:val="28"/>
          <w:highlight w:val="none"/>
        </w:rPr>
      </w:pPr>
    </w:p>
    <w:p w14:paraId="5F9AD3D2">
      <w:pPr>
        <w:rPr>
          <w:rFonts w:hint="eastAsia" w:ascii="宋体" w:hAnsi="宋体" w:cs="宋体"/>
          <w:color w:val="auto"/>
          <w:sz w:val="28"/>
          <w:szCs w:val="28"/>
          <w:highlight w:val="none"/>
        </w:rPr>
      </w:pPr>
      <w:r>
        <w:rPr>
          <w:rFonts w:hint="eastAsia" w:ascii="宋体" w:hAnsi="宋体" w:cs="宋体"/>
          <w:color w:val="auto"/>
          <w:sz w:val="28"/>
          <w:szCs w:val="28"/>
          <w:highlight w:val="none"/>
        </w:rPr>
        <w:t>出租方（甲方）                  承租方（乙方）</w:t>
      </w:r>
    </w:p>
    <w:p w14:paraId="3C3373BE">
      <w:pPr>
        <w:rPr>
          <w:rFonts w:hint="eastAsia" w:ascii="宋体" w:hAnsi="宋体" w:cs="宋体"/>
          <w:color w:val="auto"/>
          <w:sz w:val="28"/>
          <w:szCs w:val="28"/>
          <w:highlight w:val="none"/>
        </w:rPr>
      </w:pPr>
    </w:p>
    <w:p w14:paraId="55E5A747">
      <w:pP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法定代表人/授权代表：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t xml:space="preserve">          法定代表人/授权代表：</w:t>
      </w:r>
    </w:p>
    <w:p w14:paraId="3B889ED3">
      <w:pPr>
        <w:rPr>
          <w:rFonts w:hint="eastAsia" w:ascii="宋体" w:hAnsi="宋体" w:cs="宋体"/>
          <w:color w:val="auto"/>
          <w:sz w:val="28"/>
          <w:szCs w:val="28"/>
          <w:highlight w:val="none"/>
        </w:rPr>
      </w:pPr>
    </w:p>
    <w:p w14:paraId="033AC73E">
      <w:pPr>
        <w:rPr>
          <w:rFonts w:hint="eastAsia" w:ascii="宋体" w:hAnsi="宋体" w:cs="宋体"/>
          <w:color w:val="auto"/>
          <w:sz w:val="28"/>
          <w:szCs w:val="28"/>
          <w:highlight w:val="none"/>
        </w:rPr>
      </w:pPr>
      <w:r>
        <w:rPr>
          <w:rFonts w:hint="eastAsia" w:ascii="宋体" w:hAnsi="宋体" w:cs="宋体"/>
          <w:color w:val="auto"/>
          <w:sz w:val="28"/>
          <w:szCs w:val="28"/>
          <w:highlight w:val="none"/>
        </w:rPr>
        <w:t>签约日期：                       签约日期：</w:t>
      </w:r>
    </w:p>
    <w:p w14:paraId="75EE84C5">
      <w:pPr>
        <w:ind w:left="4690" w:hanging="4690" w:hangingChars="1675"/>
        <w:rPr>
          <w:rFonts w:hint="eastAsia" w:ascii="宋体" w:hAnsi="宋体" w:cs="宋体"/>
          <w:color w:val="auto"/>
          <w:sz w:val="28"/>
          <w:szCs w:val="28"/>
          <w:highlight w:val="none"/>
        </w:rPr>
      </w:pPr>
      <w:r>
        <w:rPr>
          <w:rFonts w:hint="eastAsia" w:ascii="宋体" w:hAnsi="宋体" w:cs="宋体"/>
          <w:color w:val="auto"/>
          <w:sz w:val="28"/>
          <w:szCs w:val="28"/>
          <w:highlight w:val="none"/>
        </w:rPr>
        <w:t>送达地址：</w:t>
      </w:r>
      <w:r>
        <w:rPr>
          <w:rFonts w:hint="eastAsia" w:ascii="宋体" w:hAnsi="宋体" w:cs="宋体"/>
          <w:bCs/>
          <w:color w:val="auto"/>
          <w:sz w:val="28"/>
          <w:szCs w:val="28"/>
          <w:highlight w:val="none"/>
          <w:lang w:val="en-US" w:eastAsia="zh-CN"/>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送达地址：</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w:t>
      </w:r>
    </w:p>
    <w:p w14:paraId="365F045C">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附乙方信息（营业执照副本复印件、法定代表人身份证复印件；）</w:t>
      </w:r>
    </w:p>
    <w:p w14:paraId="22A02E8A">
      <w:pPr>
        <w:spacing w:line="360" w:lineRule="auto"/>
        <w:rPr>
          <w:rFonts w:hint="eastAsia" w:ascii="宋体" w:hAnsi="宋体" w:cs="宋体"/>
          <w:bCs/>
          <w:color w:val="auto"/>
          <w:sz w:val="24"/>
          <w:highlight w:val="none"/>
        </w:rPr>
      </w:pPr>
    </w:p>
    <w:p w14:paraId="7EA64D5F">
      <w:pPr>
        <w:pStyle w:val="14"/>
        <w:ind w:firstLine="562" w:firstLineChars="200"/>
        <w:rPr>
          <w:rFonts w:hint="eastAsia"/>
          <w:b/>
          <w:color w:val="auto"/>
          <w:sz w:val="28"/>
          <w:highlight w:val="none"/>
        </w:rPr>
      </w:pPr>
      <w:r>
        <w:rPr>
          <w:rFonts w:hint="eastAsia"/>
          <w:b/>
          <w:color w:val="auto"/>
          <w:sz w:val="28"/>
          <w:highlight w:val="none"/>
        </w:rPr>
        <w:t>具体以实际签订合同为准。</w:t>
      </w:r>
    </w:p>
    <w:p w14:paraId="141EF662">
      <w:pPr>
        <w:pStyle w:val="21"/>
        <w:rPr>
          <w:rFonts w:hint="eastAsia" w:hAnsi="宋体" w:cs="宋体"/>
          <w:color w:val="auto"/>
          <w:sz w:val="24"/>
          <w:szCs w:val="24"/>
          <w:highlight w:val="none"/>
        </w:rPr>
      </w:pPr>
    </w:p>
    <w:p w14:paraId="60FAA721">
      <w:pPr>
        <w:pStyle w:val="21"/>
        <w:rPr>
          <w:rFonts w:hint="eastAsia" w:hAnsi="宋体" w:cs="宋体"/>
          <w:color w:val="auto"/>
          <w:sz w:val="24"/>
          <w:szCs w:val="24"/>
          <w:highlight w:val="none"/>
        </w:rPr>
      </w:pPr>
    </w:p>
    <w:p w14:paraId="43F3702E">
      <w:pPr>
        <w:jc w:val="center"/>
        <w:rPr>
          <w:rFonts w:hint="eastAsia" w:ascii="宋体" w:hAnsi="宋体" w:cs="宋体"/>
          <w:b/>
          <w:color w:val="auto"/>
          <w:sz w:val="24"/>
          <w:highlight w:val="none"/>
        </w:rPr>
      </w:pPr>
      <w:r>
        <w:rPr>
          <w:rFonts w:hint="eastAsia" w:ascii="宋体" w:hAnsi="宋体" w:cs="宋体"/>
          <w:b/>
          <w:color w:val="auto"/>
          <w:sz w:val="24"/>
          <w:highlight w:val="none"/>
        </w:rPr>
        <w:br w:type="page"/>
      </w:r>
    </w:p>
    <w:p w14:paraId="6EE1B726">
      <w:pPr>
        <w:pStyle w:val="3"/>
        <w:bidi w:val="0"/>
        <w:rPr>
          <w:rFonts w:hint="eastAsia"/>
          <w:color w:val="auto"/>
          <w:highlight w:val="none"/>
        </w:rPr>
      </w:pPr>
      <w:bookmarkStart w:id="59" w:name="_Toc24826"/>
      <w:bookmarkStart w:id="60" w:name="_Toc2017"/>
      <w:r>
        <w:rPr>
          <w:rFonts w:hint="eastAsia"/>
          <w:color w:val="auto"/>
          <w:highlight w:val="none"/>
          <w:lang w:val="en-US" w:eastAsia="zh-CN"/>
        </w:rPr>
        <w:t>第六章</w:t>
      </w:r>
      <w:r>
        <w:rPr>
          <w:rFonts w:hint="eastAsia"/>
          <w:color w:val="auto"/>
          <w:highlight w:val="none"/>
        </w:rPr>
        <w:t>、参选文件格式</w:t>
      </w:r>
      <w:bookmarkEnd w:id="59"/>
      <w:bookmarkEnd w:id="60"/>
    </w:p>
    <w:p w14:paraId="5EA9246A">
      <w:pPr>
        <w:bidi w:val="0"/>
        <w:rPr>
          <w:rFonts w:hint="eastAsia"/>
          <w:color w:val="auto"/>
          <w:highlight w:val="none"/>
        </w:rPr>
      </w:pPr>
    </w:p>
    <w:p w14:paraId="7F20E4D9">
      <w:pPr>
        <w:bidi w:val="0"/>
        <w:jc w:val="right"/>
        <w:rPr>
          <w:rFonts w:hint="eastAsia"/>
          <w:b/>
          <w:bCs/>
          <w:color w:val="auto"/>
          <w:sz w:val="28"/>
          <w:szCs w:val="36"/>
          <w:highlight w:val="none"/>
        </w:rPr>
      </w:pPr>
      <w:r>
        <w:rPr>
          <w:rFonts w:hint="eastAsia"/>
          <w:b/>
          <w:bCs/>
          <w:color w:val="auto"/>
          <w:sz w:val="28"/>
          <w:szCs w:val="36"/>
          <w:highlight w:val="none"/>
        </w:rPr>
        <w:t>正本/副本</w:t>
      </w:r>
    </w:p>
    <w:p w14:paraId="71E7AFF1">
      <w:pPr>
        <w:bidi w:val="0"/>
        <w:rPr>
          <w:rFonts w:hint="eastAsia"/>
          <w:color w:val="auto"/>
          <w:highlight w:val="none"/>
        </w:rPr>
      </w:pPr>
    </w:p>
    <w:p w14:paraId="774ACA94">
      <w:pPr>
        <w:bidi w:val="0"/>
        <w:jc w:val="center"/>
        <w:rPr>
          <w:rFonts w:hint="eastAsia"/>
          <w:b/>
          <w:bCs/>
          <w:color w:val="auto"/>
          <w:sz w:val="44"/>
          <w:szCs w:val="44"/>
          <w:highlight w:val="none"/>
        </w:rPr>
      </w:pPr>
      <w:r>
        <w:rPr>
          <w:rFonts w:hint="eastAsia"/>
          <w:b/>
          <w:bCs/>
          <w:color w:val="auto"/>
          <w:sz w:val="44"/>
          <w:szCs w:val="44"/>
          <w:highlight w:val="none"/>
        </w:rPr>
        <w:t>参 选 文 件</w:t>
      </w:r>
    </w:p>
    <w:p w14:paraId="0783CA94">
      <w:pPr>
        <w:bidi w:val="0"/>
        <w:rPr>
          <w:rFonts w:hint="eastAsia"/>
          <w:color w:val="auto"/>
          <w:highlight w:val="none"/>
        </w:rPr>
      </w:pPr>
    </w:p>
    <w:p w14:paraId="1D154172">
      <w:pPr>
        <w:bidi w:val="0"/>
        <w:rPr>
          <w:rFonts w:hint="eastAsia"/>
          <w:color w:val="auto"/>
          <w:highlight w:val="none"/>
        </w:rPr>
      </w:pPr>
    </w:p>
    <w:p w14:paraId="1C6A4F77">
      <w:pPr>
        <w:bidi w:val="0"/>
        <w:rPr>
          <w:rFonts w:hint="eastAsia"/>
          <w:color w:val="auto"/>
          <w:highlight w:val="none"/>
        </w:rPr>
      </w:pPr>
    </w:p>
    <w:p w14:paraId="3FD67103">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赣江南大道生态停车场管理用房1号楼招租项目</w:t>
      </w:r>
      <w:r>
        <w:rPr>
          <w:rFonts w:hint="eastAsia" w:ascii="宋体" w:hAnsi="宋体" w:cs="宋体"/>
          <w:b/>
          <w:bCs/>
          <w:color w:val="auto"/>
          <w:sz w:val="32"/>
          <w:szCs w:val="32"/>
          <w:highlight w:val="none"/>
        </w:rPr>
        <w:t xml:space="preserve">   </w:t>
      </w:r>
    </w:p>
    <w:p w14:paraId="5CD50E3A">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7E251D85">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项目编号：</w:t>
      </w:r>
    </w:p>
    <w:p w14:paraId="15B958F0">
      <w:pPr>
        <w:ind w:firstLine="964" w:firstLineChars="300"/>
        <w:rPr>
          <w:rFonts w:hint="eastAsia" w:ascii="宋体" w:hAnsi="宋体" w:cs="宋体"/>
          <w:color w:val="auto"/>
          <w:sz w:val="32"/>
          <w:szCs w:val="32"/>
          <w:highlight w:val="none"/>
        </w:rPr>
      </w:pPr>
      <w:r>
        <w:rPr>
          <w:rFonts w:hint="eastAsia" w:ascii="宋体" w:hAnsi="宋体" w:cs="宋体"/>
          <w:b/>
          <w:bCs/>
          <w:color w:val="auto"/>
          <w:sz w:val="32"/>
          <w:szCs w:val="32"/>
          <w:highlight w:val="none"/>
        </w:rPr>
        <w:t xml:space="preserve">                                                        </w:t>
      </w:r>
    </w:p>
    <w:p w14:paraId="661E5B9F">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参选人：（章）</w:t>
      </w:r>
    </w:p>
    <w:p w14:paraId="698C639B">
      <w:pPr>
        <w:ind w:firstLine="964" w:firstLineChars="300"/>
        <w:rPr>
          <w:rFonts w:hint="eastAsia" w:ascii="宋体" w:hAnsi="宋体" w:cs="宋体"/>
          <w:b/>
          <w:bCs/>
          <w:color w:val="auto"/>
          <w:sz w:val="32"/>
          <w:szCs w:val="32"/>
          <w:highlight w:val="none"/>
        </w:rPr>
      </w:pPr>
    </w:p>
    <w:p w14:paraId="31605A2F">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法定代表人：（章）</w:t>
      </w:r>
    </w:p>
    <w:p w14:paraId="5FBF75B4">
      <w:pPr>
        <w:ind w:firstLine="964" w:firstLineChars="300"/>
        <w:rPr>
          <w:rFonts w:hint="eastAsia" w:ascii="宋体" w:hAnsi="宋体" w:cs="宋体"/>
          <w:b/>
          <w:bCs/>
          <w:color w:val="auto"/>
          <w:sz w:val="32"/>
          <w:szCs w:val="32"/>
          <w:highlight w:val="none"/>
        </w:rPr>
      </w:pPr>
    </w:p>
    <w:p w14:paraId="6193BCA5">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联系人：                电话：</w:t>
      </w:r>
    </w:p>
    <w:p w14:paraId="15002633">
      <w:pPr>
        <w:ind w:firstLine="964" w:firstLineChars="300"/>
        <w:rPr>
          <w:rFonts w:hint="eastAsia" w:ascii="宋体" w:hAnsi="宋体" w:cs="宋体"/>
          <w:b/>
          <w:bCs/>
          <w:color w:val="auto"/>
          <w:sz w:val="32"/>
          <w:szCs w:val="32"/>
          <w:highlight w:val="none"/>
        </w:rPr>
      </w:pPr>
    </w:p>
    <w:p w14:paraId="78E5FC0D">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参选日期：    年   月   日</w:t>
      </w:r>
    </w:p>
    <w:p w14:paraId="662A990D">
      <w:pPr>
        <w:bidi w:val="0"/>
        <w:rPr>
          <w:rFonts w:hint="eastAsia"/>
          <w:color w:val="auto"/>
          <w:highlight w:val="none"/>
        </w:rPr>
      </w:pPr>
    </w:p>
    <w:p w14:paraId="229D1D02">
      <w:pPr>
        <w:bidi w:val="0"/>
        <w:rPr>
          <w:rFonts w:hint="eastAsia"/>
          <w:color w:val="auto"/>
          <w:highlight w:val="none"/>
        </w:rPr>
      </w:pPr>
    </w:p>
    <w:p w14:paraId="5479C1D7">
      <w:pPr>
        <w:bidi w:val="0"/>
        <w:rPr>
          <w:rFonts w:hint="eastAsia"/>
          <w:color w:val="auto"/>
          <w:highlight w:val="none"/>
        </w:rPr>
      </w:pPr>
    </w:p>
    <w:p w14:paraId="3C8EAD1F">
      <w:pPr>
        <w:bidi w:val="0"/>
        <w:rPr>
          <w:rFonts w:hint="eastAsia"/>
          <w:color w:val="auto"/>
          <w:highlight w:val="none"/>
        </w:rPr>
      </w:pPr>
    </w:p>
    <w:p w14:paraId="3D3E8166">
      <w:pPr>
        <w:bidi w:val="0"/>
        <w:rPr>
          <w:rFonts w:hint="eastAsia"/>
          <w:color w:val="auto"/>
          <w:highlight w:val="none"/>
        </w:rPr>
      </w:pPr>
    </w:p>
    <w:p w14:paraId="705C7A63">
      <w:pPr>
        <w:bidi w:val="0"/>
        <w:rPr>
          <w:rFonts w:hint="eastAsia"/>
          <w:color w:val="auto"/>
          <w:highlight w:val="none"/>
        </w:rPr>
        <w:sectPr>
          <w:footerReference r:id="rId4" w:type="default"/>
          <w:pgSz w:w="11906" w:h="16838"/>
          <w:pgMar w:top="1701" w:right="850" w:bottom="1134" w:left="850" w:header="851" w:footer="754" w:gutter="0"/>
          <w:pgNumType w:start="1"/>
          <w:cols w:space="720" w:num="1"/>
          <w:docGrid w:type="lines" w:linePitch="318" w:charSpace="0"/>
        </w:sectPr>
      </w:pPr>
    </w:p>
    <w:p w14:paraId="10F4DA51">
      <w:pPr>
        <w:pStyle w:val="4"/>
        <w:bidi w:val="0"/>
        <w:rPr>
          <w:rFonts w:hint="eastAsia"/>
          <w:color w:val="auto"/>
          <w:highlight w:val="none"/>
        </w:rPr>
      </w:pPr>
      <w:bookmarkStart w:id="61" w:name="_Toc7343"/>
      <w:r>
        <w:rPr>
          <w:rFonts w:hint="eastAsia"/>
          <w:color w:val="auto"/>
          <w:highlight w:val="none"/>
        </w:rPr>
        <w:t>1、参选函</w:t>
      </w:r>
      <w:bookmarkEnd w:id="61"/>
    </w:p>
    <w:p w14:paraId="5DDA97F1">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（比选人）    </w:t>
      </w:r>
    </w:p>
    <w:p w14:paraId="688DAAA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比选招租的参选邀请，我方代表</w:t>
      </w:r>
      <w:r>
        <w:rPr>
          <w:rFonts w:hint="eastAsia" w:ascii="宋体" w:hAnsi="宋体" w:cs="宋体"/>
          <w:color w:val="auto"/>
          <w:sz w:val="24"/>
          <w:highlight w:val="none"/>
          <w:u w:val="single"/>
        </w:rPr>
        <w:t>（姓名、职务）</w:t>
      </w:r>
      <w:r>
        <w:rPr>
          <w:rFonts w:hint="eastAsia" w:ascii="宋体" w:hAnsi="宋体" w:cs="宋体"/>
          <w:color w:val="auto"/>
          <w:sz w:val="24"/>
          <w:highlight w:val="none"/>
        </w:rPr>
        <w:t>经正式授权并代表</w:t>
      </w:r>
      <w:r>
        <w:rPr>
          <w:rFonts w:hint="eastAsia" w:ascii="宋体" w:hAnsi="宋体" w:cs="宋体"/>
          <w:color w:val="auto"/>
          <w:sz w:val="24"/>
          <w:highlight w:val="none"/>
          <w:u w:val="single"/>
        </w:rPr>
        <w:t>（参选人名称、地址）</w:t>
      </w:r>
      <w:r>
        <w:rPr>
          <w:rFonts w:hint="eastAsia" w:ascii="宋体" w:hAnsi="宋体" w:cs="宋体"/>
          <w:color w:val="auto"/>
          <w:sz w:val="24"/>
          <w:highlight w:val="none"/>
        </w:rPr>
        <w:t>提交下述参选文件。在此，我方声明如下：</w:t>
      </w:r>
    </w:p>
    <w:p w14:paraId="3E97E19A">
      <w:pPr>
        <w:numPr>
          <w:ilvl w:val="0"/>
          <w:numId w:val="10"/>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比选一览表</w:t>
      </w:r>
    </w:p>
    <w:p w14:paraId="2B79A373">
      <w:pPr>
        <w:numPr>
          <w:ilvl w:val="0"/>
          <w:numId w:val="10"/>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比选一览明细表</w:t>
      </w:r>
    </w:p>
    <w:p w14:paraId="4D16537D">
      <w:pPr>
        <w:numPr>
          <w:ilvl w:val="0"/>
          <w:numId w:val="10"/>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服务需求响应/偏离表</w:t>
      </w:r>
    </w:p>
    <w:p w14:paraId="6ECDD87F">
      <w:pPr>
        <w:numPr>
          <w:ilvl w:val="0"/>
          <w:numId w:val="10"/>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商务条款响应/偏离表</w:t>
      </w:r>
    </w:p>
    <w:p w14:paraId="3B3B2A13">
      <w:pPr>
        <w:numPr>
          <w:ilvl w:val="0"/>
          <w:numId w:val="10"/>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按比选文件参选人须知和服务需求要求提供的有关文件</w:t>
      </w:r>
    </w:p>
    <w:p w14:paraId="50C9495E">
      <w:pPr>
        <w:numPr>
          <w:ilvl w:val="0"/>
          <w:numId w:val="10"/>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资格证明文件</w:t>
      </w:r>
    </w:p>
    <w:p w14:paraId="6C00BDCF">
      <w:pPr>
        <w:numPr>
          <w:ilvl w:val="0"/>
          <w:numId w:val="10"/>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提交的参选保证金，金额为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03864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据此函，签字代表宣布同意如下：</w:t>
      </w:r>
    </w:p>
    <w:p w14:paraId="0D5EF40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1、所附参选价格表中规定的应提交和交付的参选价为</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元/m²/月</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w:t>
      </w:r>
    </w:p>
    <w:p w14:paraId="16964D9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2、参选人将按比选文件的规定履行合同责任和义务。</w:t>
      </w:r>
    </w:p>
    <w:p w14:paraId="74165FB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3、参选有效期为参选最终截止之日起</w:t>
      </w:r>
      <w:r>
        <w:rPr>
          <w:rFonts w:hint="eastAsia" w:ascii="宋体" w:hAnsi="宋体" w:cs="宋体"/>
          <w:color w:val="auto"/>
          <w:sz w:val="24"/>
          <w:highlight w:val="none"/>
          <w:u w:val="single"/>
        </w:rPr>
        <w:t>90</w:t>
      </w:r>
      <w:r>
        <w:rPr>
          <w:rFonts w:hint="eastAsia" w:ascii="宋体" w:hAnsi="宋体" w:cs="宋体"/>
          <w:color w:val="auto"/>
          <w:sz w:val="24"/>
          <w:highlight w:val="none"/>
        </w:rPr>
        <w:t>日历日。</w:t>
      </w:r>
    </w:p>
    <w:p w14:paraId="1EA3001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4、如果在规定的比选时间后，参选人在参选有效期内撤回参选，其参选作无效处理且参选保证金被贵方没收。</w:t>
      </w:r>
    </w:p>
    <w:p w14:paraId="16FB948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5、参选人已详细地阅读了全部比选文件及其附件，包括第（编号、补遗书）（如果有的话）。我们已完全理解并同意放弃对这方面有不明及误解的权力。</w:t>
      </w:r>
    </w:p>
    <w:p w14:paraId="6ABBA69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6、参选人同意提供按照贵方可能要求的与其参选有关的一切数据或资料。</w:t>
      </w:r>
    </w:p>
    <w:p w14:paraId="3CD14F2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7、与本参选有关的一切正式往来信函请寄：</w:t>
      </w:r>
    </w:p>
    <w:p w14:paraId="6AAA7A16">
      <w:pPr>
        <w:pStyle w:val="21"/>
        <w:rPr>
          <w:rFonts w:hint="eastAsia" w:hAnsi="宋体" w:cs="宋体"/>
          <w:color w:val="auto"/>
          <w:highlight w:val="none"/>
        </w:rPr>
      </w:pPr>
    </w:p>
    <w:p w14:paraId="09FA84E9">
      <w:pPr>
        <w:jc w:val="right"/>
        <w:rPr>
          <w:rFonts w:hint="eastAsia" w:ascii="宋体" w:hAnsi="宋体" w:cs="宋体"/>
          <w:b/>
          <w:bCs/>
          <w:color w:val="auto"/>
          <w:sz w:val="24"/>
          <w:highlight w:val="none"/>
        </w:rPr>
      </w:pPr>
    </w:p>
    <w:p w14:paraId="56082167">
      <w:pPr>
        <w:jc w:val="right"/>
        <w:rPr>
          <w:rFonts w:hint="eastAsia" w:ascii="宋体" w:hAnsi="宋体" w:cs="宋体"/>
          <w:color w:val="auto"/>
          <w:sz w:val="24"/>
          <w:highlight w:val="none"/>
        </w:rPr>
      </w:pPr>
      <w:r>
        <w:rPr>
          <w:rFonts w:hint="eastAsia" w:ascii="宋体" w:hAnsi="宋体" w:cs="宋体"/>
          <w:color w:val="auto"/>
          <w:sz w:val="24"/>
          <w:highlight w:val="none"/>
        </w:rPr>
        <w:t>参选人名称：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140A1819">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6DFA9C6">
      <w:pPr>
        <w:rPr>
          <w:rFonts w:hint="eastAsia" w:ascii="宋体" w:hAnsi="宋体" w:cs="宋体"/>
          <w:color w:val="auto"/>
          <w:sz w:val="24"/>
          <w:highlight w:val="none"/>
        </w:rPr>
      </w:pPr>
      <w:r>
        <w:rPr>
          <w:rFonts w:hint="eastAsia" w:ascii="宋体" w:hAnsi="宋体" w:cs="宋体"/>
          <w:color w:val="auto"/>
          <w:sz w:val="24"/>
          <w:highlight w:val="none"/>
        </w:rPr>
        <w:t xml:space="preserve">                                     法定代表人盖章（或授权委托人签字）：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5598CE7">
      <w:pPr>
        <w:rPr>
          <w:rFonts w:hint="eastAsia" w:ascii="宋体" w:hAnsi="宋体" w:cs="宋体"/>
          <w:color w:val="auto"/>
          <w:sz w:val="24"/>
          <w:highlight w:val="none"/>
        </w:rPr>
      </w:pPr>
    </w:p>
    <w:p w14:paraId="252CA866">
      <w:pPr>
        <w:rPr>
          <w:rFonts w:hint="eastAsia" w:ascii="宋体" w:hAnsi="宋体" w:cs="宋体"/>
          <w:color w:val="auto"/>
          <w:sz w:val="24"/>
          <w:highlight w:val="none"/>
        </w:rPr>
      </w:pP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 xml:space="preserve">             </w:t>
      </w:r>
    </w:p>
    <w:p w14:paraId="0B670C0A">
      <w:pPr>
        <w:jc w:val="center"/>
        <w:rPr>
          <w:rFonts w:hint="eastAsia" w:ascii="宋体" w:hAnsi="宋体" w:cs="宋体"/>
          <w:b/>
          <w:bCs/>
          <w:color w:val="auto"/>
          <w:sz w:val="30"/>
          <w:szCs w:val="30"/>
          <w:highlight w:val="none"/>
        </w:rPr>
      </w:pPr>
    </w:p>
    <w:p w14:paraId="57437601">
      <w:pPr>
        <w:pStyle w:val="4"/>
        <w:bidi w:val="0"/>
        <w:rPr>
          <w:rFonts w:hint="eastAsia"/>
          <w:color w:val="auto"/>
          <w:highlight w:val="none"/>
        </w:rPr>
      </w:pPr>
      <w:bookmarkStart w:id="62" w:name="_Toc30531"/>
      <w:r>
        <w:rPr>
          <w:rFonts w:hint="eastAsia"/>
          <w:color w:val="auto"/>
          <w:highlight w:val="none"/>
        </w:rPr>
        <w:t>2、参选承诺书</w:t>
      </w:r>
      <w:bookmarkEnd w:id="62"/>
    </w:p>
    <w:p w14:paraId="153B8B5D">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（比选人）    </w:t>
      </w:r>
    </w:p>
    <w:p w14:paraId="5DB9DDE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为了充分体现公平竞争、诚信参选行为，我单位对参与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项目的参选作出如下承诺：</w:t>
      </w:r>
    </w:p>
    <w:p w14:paraId="195B07C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、严格遵守国家相关法律、法规，所投入的管理、人员等均为我公司正式在职人员；</w:t>
      </w:r>
    </w:p>
    <w:p w14:paraId="3D82028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、提供的业绩、经验等证明材料真实、合法、有效；</w:t>
      </w:r>
    </w:p>
    <w:p w14:paraId="10F1728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3、不参与不正当竞争，不向参选人、比选代理机构、比选人、评审委员会等行贿以谋取不正当利益；</w:t>
      </w:r>
    </w:p>
    <w:p w14:paraId="3F0E3CA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4、严格按照比选文件、参选文件约定签订合同，不将中选项目违法分包、转包、转租；</w:t>
      </w:r>
    </w:p>
    <w:p w14:paraId="151F64F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5、主动接受业主等监督，如有违反，接受相应处罚，直至被追究法律责任。</w:t>
      </w:r>
    </w:p>
    <w:p w14:paraId="0A5C3CB7">
      <w:pPr>
        <w:spacing w:line="580" w:lineRule="exact"/>
        <w:rPr>
          <w:rFonts w:hint="eastAsia" w:ascii="宋体" w:hAnsi="宋体" w:cs="宋体"/>
          <w:color w:val="auto"/>
          <w:sz w:val="24"/>
          <w:highlight w:val="none"/>
        </w:rPr>
      </w:pPr>
    </w:p>
    <w:p w14:paraId="44FD481E">
      <w:pPr>
        <w:pStyle w:val="21"/>
        <w:rPr>
          <w:rFonts w:hint="eastAsia" w:hAnsi="宋体" w:cs="宋体"/>
          <w:color w:val="auto"/>
          <w:highlight w:val="none"/>
        </w:rPr>
      </w:pPr>
    </w:p>
    <w:p w14:paraId="5C42DFA6">
      <w:pPr>
        <w:pStyle w:val="21"/>
        <w:rPr>
          <w:rFonts w:hint="eastAsia" w:hAnsi="宋体" w:cs="宋体"/>
          <w:color w:val="auto"/>
          <w:highlight w:val="none"/>
        </w:rPr>
      </w:pPr>
    </w:p>
    <w:p w14:paraId="23503EED">
      <w:pPr>
        <w:pStyle w:val="21"/>
        <w:rPr>
          <w:rFonts w:hint="eastAsia" w:hAnsi="宋体" w:cs="宋体"/>
          <w:color w:val="auto"/>
          <w:highlight w:val="none"/>
        </w:rPr>
      </w:pPr>
    </w:p>
    <w:p w14:paraId="05D71F00">
      <w:pPr>
        <w:pStyle w:val="21"/>
        <w:rPr>
          <w:rFonts w:hint="eastAsia" w:hAnsi="宋体" w:cs="宋体"/>
          <w:color w:val="auto"/>
          <w:highlight w:val="none"/>
        </w:rPr>
      </w:pPr>
    </w:p>
    <w:p w14:paraId="2A4D6C11">
      <w:pPr>
        <w:spacing w:line="580" w:lineRule="exact"/>
        <w:rPr>
          <w:rFonts w:hint="eastAsia" w:ascii="宋体" w:hAnsi="宋体" w:cs="宋体"/>
          <w:color w:val="auto"/>
          <w:sz w:val="24"/>
          <w:highlight w:val="none"/>
        </w:rPr>
      </w:pPr>
      <w:r>
        <w:rPr>
          <w:rFonts w:hint="eastAsia" w:ascii="宋体" w:hAnsi="宋体" w:cs="宋体"/>
          <w:color w:val="auto"/>
          <w:sz w:val="24"/>
          <w:highlight w:val="none"/>
        </w:rPr>
        <w:t xml:space="preserve">承诺单位（盖章）：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20DD825">
      <w:pPr>
        <w:spacing w:line="580" w:lineRule="exact"/>
        <w:rPr>
          <w:rFonts w:hint="eastAsia" w:ascii="宋体" w:hAnsi="宋体" w:cs="宋体"/>
          <w:color w:val="auto"/>
          <w:sz w:val="24"/>
          <w:highlight w:val="none"/>
        </w:rPr>
      </w:pPr>
      <w:r>
        <w:rPr>
          <w:rFonts w:hint="eastAsia" w:ascii="宋体" w:hAnsi="宋体" w:cs="宋体"/>
          <w:color w:val="auto"/>
          <w:sz w:val="24"/>
          <w:highlight w:val="none"/>
        </w:rPr>
        <w:t>法定代表人（签字或盖章）：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35258A8">
      <w:pPr>
        <w:spacing w:line="580" w:lineRule="exact"/>
        <w:rPr>
          <w:rFonts w:hint="eastAsia" w:ascii="宋体" w:hAnsi="宋体" w:cs="宋体"/>
          <w:color w:val="auto"/>
          <w:sz w:val="24"/>
          <w:highlight w:val="none"/>
        </w:rPr>
      </w:pPr>
      <w:r>
        <w:rPr>
          <w:rFonts w:hint="eastAsia" w:ascii="宋体" w:hAnsi="宋体" w:cs="宋体"/>
          <w:color w:val="auto"/>
          <w:sz w:val="24"/>
          <w:highlight w:val="none"/>
        </w:rPr>
        <w:t xml:space="preserve">联系电话（手机号码）：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E1C436E">
      <w:pPr>
        <w:spacing w:line="580" w:lineRule="exac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55DF39B2">
      <w:pP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E6F8DEB">
      <w:pPr>
        <w:spacing w:line="440" w:lineRule="exact"/>
        <w:ind w:firstLine="435"/>
        <w:rPr>
          <w:rFonts w:hint="eastAsia" w:ascii="宋体" w:hAnsi="宋体" w:cs="宋体"/>
          <w:color w:val="auto"/>
          <w:sz w:val="24"/>
          <w:highlight w:val="none"/>
        </w:rPr>
      </w:pPr>
    </w:p>
    <w:p w14:paraId="4016B6BA">
      <w:pPr>
        <w:spacing w:line="440" w:lineRule="exact"/>
        <w:ind w:firstLine="487" w:firstLineChars="202"/>
        <w:rPr>
          <w:rFonts w:hint="eastAsia" w:ascii="宋体" w:hAnsi="宋体" w:cs="宋体"/>
          <w:b/>
          <w:color w:val="auto"/>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b/>
          <w:color w:val="auto"/>
          <w:sz w:val="24"/>
          <w:highlight w:val="none"/>
        </w:rPr>
        <w:t>（注：此承诺书由参选人法定代表人亲笔签署或法定代表人的章，并加盖单位公章）</w:t>
      </w:r>
      <w:bookmarkStart w:id="63" w:name="_Toc344409279"/>
      <w:bookmarkStart w:id="64" w:name="_Toc323199452"/>
      <w:bookmarkStart w:id="65" w:name="_Toc346096038"/>
      <w:bookmarkStart w:id="66" w:name="_Toc344409075"/>
    </w:p>
    <w:p w14:paraId="1D87B868">
      <w:pPr>
        <w:pStyle w:val="4"/>
        <w:bidi w:val="0"/>
        <w:rPr>
          <w:rFonts w:hint="eastAsia"/>
          <w:color w:val="auto"/>
          <w:highlight w:val="none"/>
        </w:rPr>
      </w:pPr>
      <w:bookmarkStart w:id="67" w:name="_Toc29730"/>
      <w:r>
        <w:rPr>
          <w:rFonts w:hint="eastAsia"/>
          <w:color w:val="auto"/>
          <w:highlight w:val="none"/>
        </w:rPr>
        <w:t>3、比选一览表</w:t>
      </w:r>
      <w:bookmarkEnd w:id="63"/>
      <w:bookmarkEnd w:id="64"/>
      <w:bookmarkEnd w:id="65"/>
      <w:bookmarkEnd w:id="66"/>
      <w:bookmarkEnd w:id="67"/>
    </w:p>
    <w:p w14:paraId="001C4A9F">
      <w:pPr>
        <w:rPr>
          <w:rFonts w:hint="eastAsia" w:ascii="宋体" w:hAnsi="宋体" w:cs="宋体"/>
          <w:color w:val="auto"/>
          <w:sz w:val="24"/>
          <w:highlight w:val="none"/>
        </w:rPr>
      </w:pPr>
    </w:p>
    <w:p w14:paraId="6B8FB416">
      <w:pPr>
        <w:rPr>
          <w:rFonts w:hint="eastAsia" w:ascii="宋体" w:hAnsi="宋体" w:cs="宋体"/>
          <w:color w:val="auto"/>
          <w:sz w:val="24"/>
          <w:highlight w:val="none"/>
        </w:rPr>
      </w:pPr>
    </w:p>
    <w:p w14:paraId="37F01836">
      <w:pPr>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w:t>
      </w:r>
    </w:p>
    <w:tbl>
      <w:tblPr>
        <w:tblStyle w:val="16"/>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425"/>
        <w:gridCol w:w="1134"/>
      </w:tblGrid>
      <w:tr w14:paraId="4F73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2" w:type="dxa"/>
            <w:noWrap w:val="0"/>
            <w:vAlign w:val="center"/>
          </w:tcPr>
          <w:p w14:paraId="4FA01F75">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810" w:type="dxa"/>
            <w:noWrap w:val="0"/>
            <w:vAlign w:val="center"/>
          </w:tcPr>
          <w:p w14:paraId="0F054A4B">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750" w:type="dxa"/>
            <w:noWrap w:val="0"/>
            <w:vAlign w:val="center"/>
          </w:tcPr>
          <w:p w14:paraId="1820A8E9">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770" w:type="dxa"/>
            <w:noWrap w:val="0"/>
            <w:vAlign w:val="center"/>
          </w:tcPr>
          <w:p w14:paraId="2101670D">
            <w:pPr>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2955" w:type="dxa"/>
            <w:noWrap w:val="0"/>
            <w:vAlign w:val="center"/>
          </w:tcPr>
          <w:p w14:paraId="7AF5533C">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租赁单价</w:t>
            </w:r>
          </w:p>
        </w:tc>
        <w:tc>
          <w:tcPr>
            <w:tcW w:w="1845" w:type="dxa"/>
            <w:noWrap w:val="0"/>
            <w:vAlign w:val="center"/>
          </w:tcPr>
          <w:p w14:paraId="2B53270A">
            <w:pPr>
              <w:jc w:val="center"/>
              <w:rPr>
                <w:rFonts w:hint="eastAsia" w:ascii="宋体" w:hAnsi="宋体" w:cs="宋体"/>
                <w:color w:val="auto"/>
                <w:sz w:val="24"/>
                <w:highlight w:val="none"/>
              </w:rPr>
            </w:pPr>
            <w:r>
              <w:rPr>
                <w:rFonts w:hint="eastAsia" w:ascii="宋体" w:hAnsi="宋体" w:cs="宋体"/>
                <w:color w:val="auto"/>
                <w:sz w:val="24"/>
                <w:highlight w:val="none"/>
              </w:rPr>
              <w:t>租期</w:t>
            </w:r>
          </w:p>
        </w:tc>
        <w:tc>
          <w:tcPr>
            <w:tcW w:w="1425" w:type="dxa"/>
            <w:noWrap w:val="0"/>
            <w:vAlign w:val="center"/>
          </w:tcPr>
          <w:p w14:paraId="6D3590BF">
            <w:pPr>
              <w:jc w:val="center"/>
              <w:rPr>
                <w:rFonts w:hint="eastAsia" w:ascii="宋体" w:hAnsi="宋体" w:cs="宋体"/>
                <w:color w:val="auto"/>
                <w:sz w:val="24"/>
                <w:highlight w:val="none"/>
              </w:rPr>
            </w:pPr>
            <w:r>
              <w:rPr>
                <w:rFonts w:hint="eastAsia" w:ascii="宋体" w:hAnsi="宋体" w:cs="宋体"/>
                <w:color w:val="auto"/>
                <w:sz w:val="24"/>
                <w:highlight w:val="none"/>
              </w:rPr>
              <w:t>服务地点</w:t>
            </w:r>
          </w:p>
        </w:tc>
        <w:tc>
          <w:tcPr>
            <w:tcW w:w="1134" w:type="dxa"/>
            <w:noWrap w:val="0"/>
            <w:vAlign w:val="center"/>
          </w:tcPr>
          <w:p w14:paraId="131FC2B1">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24CE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noWrap w:val="0"/>
            <w:vAlign w:val="center"/>
          </w:tcPr>
          <w:p w14:paraId="0A840AB3">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w:t>
            </w:r>
          </w:p>
        </w:tc>
        <w:tc>
          <w:tcPr>
            <w:tcW w:w="810" w:type="dxa"/>
            <w:noWrap w:val="0"/>
            <w:vAlign w:val="center"/>
          </w:tcPr>
          <w:p w14:paraId="257A4F73">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每月租金报价</w:t>
            </w:r>
          </w:p>
        </w:tc>
        <w:tc>
          <w:tcPr>
            <w:tcW w:w="750" w:type="dxa"/>
            <w:noWrap w:val="0"/>
            <w:vAlign w:val="center"/>
          </w:tcPr>
          <w:p w14:paraId="1ED787E3">
            <w:pPr>
              <w:adjustRightInd w:val="0"/>
              <w:snapToGrid w:val="0"/>
              <w:spacing w:line="440" w:lineRule="exact"/>
              <w:jc w:val="center"/>
              <w:rPr>
                <w:rFonts w:hint="default" w:ascii="宋体" w:hAnsi="宋体" w:eastAsia="宋体" w:cs="宋体"/>
                <w:bCs/>
                <w:snapToGrid w:val="0"/>
                <w:color w:val="auto"/>
                <w:kern w:val="0"/>
                <w:sz w:val="24"/>
                <w:highlight w:val="none"/>
                <w:lang w:val="en-US" w:eastAsia="zh-CN"/>
              </w:rPr>
            </w:pPr>
            <w:r>
              <w:rPr>
                <w:rStyle w:val="24"/>
                <w:rFonts w:hint="eastAsia" w:cs="宋体"/>
                <w:b w:val="0"/>
                <w:bCs w:val="0"/>
                <w:color w:val="auto"/>
                <w:sz w:val="24"/>
                <w:szCs w:val="24"/>
                <w:highlight w:val="none"/>
                <w:lang w:val="en-US" w:eastAsia="zh-CN"/>
              </w:rPr>
              <w:t>/</w:t>
            </w:r>
          </w:p>
        </w:tc>
        <w:tc>
          <w:tcPr>
            <w:tcW w:w="770" w:type="dxa"/>
            <w:noWrap w:val="0"/>
            <w:vAlign w:val="center"/>
          </w:tcPr>
          <w:p w14:paraId="0162346D">
            <w:pPr>
              <w:adjustRightInd w:val="0"/>
              <w:snapToGrid w:val="0"/>
              <w:spacing w:line="440" w:lineRule="exact"/>
              <w:jc w:val="center"/>
              <w:rPr>
                <w:rFonts w:hint="eastAsia" w:ascii="宋体" w:hAnsi="宋体" w:eastAsia="宋体" w:cs="宋体"/>
                <w:bCs/>
                <w:snapToGrid w:val="0"/>
                <w:color w:val="auto"/>
                <w:kern w:val="0"/>
                <w:sz w:val="24"/>
                <w:highlight w:val="none"/>
                <w:lang w:eastAsia="zh-CN"/>
              </w:rPr>
            </w:pPr>
            <w:r>
              <w:rPr>
                <w:rFonts w:hint="eastAsia" w:ascii="宋体" w:hAnsi="宋体" w:cs="宋体"/>
                <w:bCs/>
                <w:snapToGrid w:val="0"/>
                <w:color w:val="auto"/>
                <w:kern w:val="0"/>
                <w:sz w:val="24"/>
                <w:highlight w:val="none"/>
                <w:lang w:val="en-US" w:eastAsia="zh-CN"/>
              </w:rPr>
              <w:t>/</w:t>
            </w:r>
          </w:p>
        </w:tc>
        <w:tc>
          <w:tcPr>
            <w:tcW w:w="2955" w:type="dxa"/>
            <w:noWrap w:val="0"/>
            <w:vAlign w:val="center"/>
          </w:tcPr>
          <w:p w14:paraId="3ECF7117">
            <w:pPr>
              <w:adjustRightInd w:val="0"/>
              <w:snapToGrid w:val="0"/>
              <w:spacing w:line="440" w:lineRule="exact"/>
              <w:jc w:val="center"/>
              <w:rPr>
                <w:rFonts w:hint="eastAsia" w:ascii="宋体" w:hAnsi="宋体" w:cs="宋体"/>
                <w:snapToGrid w:val="0"/>
                <w:color w:val="auto"/>
                <w:kern w:val="0"/>
                <w:sz w:val="24"/>
                <w:highlight w:val="none"/>
              </w:rPr>
            </w:pPr>
            <w:r>
              <w:rPr>
                <w:rStyle w:val="24"/>
                <w:rFonts w:hint="eastAsia" w:cs="宋体"/>
                <w:b w:val="0"/>
                <w:bCs w:val="0"/>
                <w:color w:val="auto"/>
                <w:sz w:val="24"/>
                <w:szCs w:val="24"/>
                <w:highlight w:val="none"/>
                <w:u w:val="single"/>
                <w:lang w:val="en-US" w:eastAsia="zh-CN"/>
              </w:rPr>
              <w:t xml:space="preserve">        </w:t>
            </w:r>
            <w:r>
              <w:rPr>
                <w:rStyle w:val="24"/>
                <w:rFonts w:hint="default" w:cs="宋体"/>
                <w:b w:val="0"/>
                <w:bCs w:val="0"/>
                <w:color w:val="auto"/>
                <w:sz w:val="24"/>
                <w:szCs w:val="24"/>
                <w:highlight w:val="none"/>
              </w:rPr>
              <w:t>元/m²/月</w:t>
            </w:r>
          </w:p>
        </w:tc>
        <w:tc>
          <w:tcPr>
            <w:tcW w:w="1845" w:type="dxa"/>
            <w:noWrap w:val="0"/>
            <w:vAlign w:val="center"/>
          </w:tcPr>
          <w:p w14:paraId="72ED5EEC">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响应比选文件要求</w:t>
            </w:r>
          </w:p>
        </w:tc>
        <w:tc>
          <w:tcPr>
            <w:tcW w:w="1425" w:type="dxa"/>
            <w:noWrap w:val="0"/>
            <w:vAlign w:val="center"/>
          </w:tcPr>
          <w:p w14:paraId="13024B54">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比选人指定地点</w:t>
            </w:r>
          </w:p>
        </w:tc>
        <w:tc>
          <w:tcPr>
            <w:tcW w:w="1134" w:type="dxa"/>
            <w:noWrap w:val="0"/>
            <w:vAlign w:val="center"/>
          </w:tcPr>
          <w:p w14:paraId="60645488">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必须大于等于</w:t>
            </w:r>
            <w:r>
              <w:rPr>
                <w:rFonts w:hint="eastAsia" w:ascii="宋体" w:hAnsi="宋体" w:cs="宋体"/>
                <w:bCs/>
                <w:snapToGrid w:val="0"/>
                <w:color w:val="auto"/>
                <w:kern w:val="0"/>
                <w:sz w:val="24"/>
                <w:highlight w:val="none"/>
                <w:lang w:val="en-US" w:eastAsia="zh-CN"/>
              </w:rPr>
              <w:t>52元/m²</w:t>
            </w:r>
            <w:r>
              <w:rPr>
                <w:rFonts w:hint="eastAsia" w:ascii="宋体" w:hAnsi="宋体" w:cs="宋体"/>
                <w:bCs/>
                <w:snapToGrid w:val="0"/>
                <w:color w:val="auto"/>
                <w:kern w:val="0"/>
                <w:sz w:val="24"/>
                <w:highlight w:val="none"/>
              </w:rPr>
              <w:t>/月</w:t>
            </w:r>
          </w:p>
        </w:tc>
      </w:tr>
      <w:tr w14:paraId="5853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32" w:type="dxa"/>
            <w:noWrap w:val="0"/>
            <w:vAlign w:val="center"/>
          </w:tcPr>
          <w:p w14:paraId="1EABB1E7">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w:t>
            </w:r>
          </w:p>
        </w:tc>
        <w:tc>
          <w:tcPr>
            <w:tcW w:w="810" w:type="dxa"/>
            <w:noWrap w:val="0"/>
            <w:vAlign w:val="center"/>
          </w:tcPr>
          <w:p w14:paraId="677ADC75">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lang w:eastAsia="zh-CN"/>
              </w:rPr>
              <w:t>每两年</w:t>
            </w:r>
            <w:r>
              <w:rPr>
                <w:rFonts w:hint="eastAsia" w:ascii="宋体" w:hAnsi="宋体" w:cs="宋体"/>
                <w:bCs/>
                <w:snapToGrid w:val="0"/>
                <w:color w:val="auto"/>
                <w:kern w:val="0"/>
                <w:sz w:val="24"/>
                <w:highlight w:val="none"/>
              </w:rPr>
              <w:t>租金递增报价</w:t>
            </w:r>
          </w:p>
        </w:tc>
        <w:tc>
          <w:tcPr>
            <w:tcW w:w="750" w:type="dxa"/>
            <w:noWrap w:val="0"/>
            <w:vAlign w:val="center"/>
          </w:tcPr>
          <w:p w14:paraId="694E01E6">
            <w:pPr>
              <w:adjustRightInd w:val="0"/>
              <w:snapToGrid w:val="0"/>
              <w:spacing w:line="440" w:lineRule="exact"/>
              <w:jc w:val="center"/>
              <w:rPr>
                <w:rStyle w:val="24"/>
                <w:rFonts w:hint="default" w:cs="宋体"/>
                <w:b/>
                <w:bCs/>
                <w:color w:val="auto"/>
                <w:sz w:val="24"/>
                <w:szCs w:val="24"/>
                <w:highlight w:val="none"/>
              </w:rPr>
            </w:pPr>
            <w:r>
              <w:rPr>
                <w:rFonts w:hint="eastAsia" w:ascii="宋体" w:hAnsi="宋体" w:cs="宋体"/>
                <w:bCs/>
                <w:snapToGrid w:val="0"/>
                <w:color w:val="auto"/>
                <w:kern w:val="0"/>
                <w:sz w:val="24"/>
                <w:highlight w:val="none"/>
              </w:rPr>
              <w:t>/</w:t>
            </w:r>
          </w:p>
        </w:tc>
        <w:tc>
          <w:tcPr>
            <w:tcW w:w="770" w:type="dxa"/>
            <w:noWrap w:val="0"/>
            <w:vAlign w:val="center"/>
          </w:tcPr>
          <w:p w14:paraId="1423DAF6">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w:t>
            </w:r>
          </w:p>
        </w:tc>
        <w:tc>
          <w:tcPr>
            <w:tcW w:w="2955" w:type="dxa"/>
            <w:noWrap w:val="0"/>
            <w:vAlign w:val="center"/>
          </w:tcPr>
          <w:p w14:paraId="11AA27E5">
            <w:pPr>
              <w:spacing w:line="480" w:lineRule="auto"/>
              <w:jc w:val="center"/>
              <w:rPr>
                <w:rStyle w:val="24"/>
                <w:rFonts w:hint="default" w:cs="宋体"/>
                <w:color w:val="auto"/>
                <w:sz w:val="24"/>
                <w:szCs w:val="24"/>
                <w:highlight w:val="none"/>
              </w:rPr>
            </w:pPr>
            <w:r>
              <w:rPr>
                <w:rStyle w:val="24"/>
                <w:rFonts w:hint="eastAsia" w:cs="宋体"/>
                <w:color w:val="auto"/>
                <w:sz w:val="24"/>
                <w:szCs w:val="24"/>
                <w:highlight w:val="none"/>
                <w:lang w:eastAsia="zh-CN"/>
              </w:rPr>
              <w:t>每两年</w:t>
            </w:r>
            <w:r>
              <w:rPr>
                <w:rStyle w:val="24"/>
                <w:rFonts w:hint="default" w:cs="宋体"/>
                <w:color w:val="auto"/>
                <w:sz w:val="24"/>
                <w:szCs w:val="24"/>
                <w:highlight w:val="none"/>
              </w:rPr>
              <w:t>租金单价递增5%</w:t>
            </w:r>
          </w:p>
        </w:tc>
        <w:tc>
          <w:tcPr>
            <w:tcW w:w="1845" w:type="dxa"/>
            <w:noWrap w:val="0"/>
            <w:vAlign w:val="center"/>
          </w:tcPr>
          <w:p w14:paraId="5B53142E">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响应比选文件要求</w:t>
            </w:r>
          </w:p>
        </w:tc>
        <w:tc>
          <w:tcPr>
            <w:tcW w:w="1425" w:type="dxa"/>
            <w:noWrap w:val="0"/>
            <w:vAlign w:val="center"/>
          </w:tcPr>
          <w:p w14:paraId="03EE32E9">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比选人指定地点</w:t>
            </w:r>
          </w:p>
        </w:tc>
        <w:tc>
          <w:tcPr>
            <w:tcW w:w="1134" w:type="dxa"/>
            <w:noWrap w:val="0"/>
            <w:vAlign w:val="center"/>
          </w:tcPr>
          <w:p w14:paraId="035B90C1">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lang w:val="en-US" w:eastAsia="zh-CN"/>
              </w:rPr>
              <w:t>响应并承诺租金每两年递增5%</w:t>
            </w:r>
          </w:p>
        </w:tc>
      </w:tr>
    </w:tbl>
    <w:p w14:paraId="1784A7D7">
      <w:pPr>
        <w:rPr>
          <w:rFonts w:hint="eastAsia" w:ascii="宋体" w:hAnsi="宋体" w:cs="宋体"/>
          <w:b/>
          <w:color w:val="auto"/>
          <w:sz w:val="24"/>
          <w:highlight w:val="none"/>
        </w:rPr>
      </w:pPr>
    </w:p>
    <w:p w14:paraId="1318A616">
      <w:pPr>
        <w:spacing w:line="480" w:lineRule="auto"/>
        <w:rPr>
          <w:rFonts w:hint="eastAsia" w:ascii="宋体" w:hAnsi="宋体" w:cs="宋体"/>
          <w:color w:val="auto"/>
          <w:sz w:val="24"/>
          <w:highlight w:val="none"/>
        </w:rPr>
      </w:pPr>
      <w:r>
        <w:rPr>
          <w:rFonts w:hint="eastAsia" w:ascii="宋体" w:hAnsi="宋体" w:cs="宋体"/>
          <w:color w:val="auto"/>
          <w:sz w:val="24"/>
          <w:highlight w:val="none"/>
        </w:rPr>
        <w:t>备注：租金报价必须以元为单位</w:t>
      </w:r>
      <w:r>
        <w:rPr>
          <w:rFonts w:hint="eastAsia" w:ascii="宋体" w:hAnsi="宋体" w:cs="宋体"/>
          <w:color w:val="auto"/>
          <w:sz w:val="24"/>
          <w:highlight w:val="none"/>
          <w:lang w:eastAsia="zh-CN"/>
        </w:rPr>
        <w:t>的</w:t>
      </w:r>
      <w:r>
        <w:rPr>
          <w:rFonts w:hint="eastAsia" w:ascii="宋体" w:hAnsi="宋体" w:cs="宋体"/>
          <w:color w:val="auto"/>
          <w:sz w:val="24"/>
          <w:highlight w:val="none"/>
          <w:lang w:val="en-US" w:eastAsia="zh-CN"/>
        </w:rPr>
        <w:t>整数报价</w:t>
      </w:r>
      <w:r>
        <w:rPr>
          <w:rFonts w:hint="eastAsia" w:ascii="宋体" w:hAnsi="宋体" w:cs="宋体"/>
          <w:color w:val="auto"/>
          <w:sz w:val="24"/>
          <w:highlight w:val="none"/>
        </w:rPr>
        <w:t>。</w:t>
      </w:r>
    </w:p>
    <w:p w14:paraId="7D06DD7F">
      <w:pPr>
        <w:spacing w:line="480" w:lineRule="auto"/>
        <w:jc w:val="right"/>
        <w:rPr>
          <w:rFonts w:hint="eastAsia" w:ascii="宋体" w:hAnsi="宋体" w:cs="宋体"/>
          <w:color w:val="auto"/>
          <w:sz w:val="24"/>
          <w:highlight w:val="none"/>
        </w:rPr>
      </w:pPr>
    </w:p>
    <w:p w14:paraId="11E31932">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1A4A77DE">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3F748F02">
      <w:pPr>
        <w:spacing w:line="480" w:lineRule="auto"/>
        <w:jc w:val="right"/>
        <w:rPr>
          <w:rFonts w:hint="eastAsia" w:ascii="宋体" w:hAnsi="宋体" w:cs="宋体"/>
          <w:color w:val="auto"/>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color w:val="auto"/>
          <w:sz w:val="24"/>
          <w:highlight w:val="none"/>
        </w:rPr>
        <w:t xml:space="preserve">日期：   年   月   日 </w:t>
      </w:r>
    </w:p>
    <w:p w14:paraId="708DCE15">
      <w:pPr>
        <w:pStyle w:val="4"/>
        <w:bidi w:val="0"/>
        <w:rPr>
          <w:rFonts w:hint="eastAsia"/>
          <w:color w:val="auto"/>
          <w:highlight w:val="none"/>
        </w:rPr>
      </w:pPr>
      <w:bookmarkStart w:id="68" w:name="_Toc30372"/>
      <w:r>
        <w:rPr>
          <w:rFonts w:hint="eastAsia"/>
          <w:color w:val="auto"/>
          <w:highlight w:val="none"/>
        </w:rPr>
        <w:t>4、比选一览明细表</w:t>
      </w:r>
      <w:bookmarkEnd w:id="68"/>
    </w:p>
    <w:p w14:paraId="71CC8335">
      <w:pPr>
        <w:rPr>
          <w:rFonts w:hint="eastAsia" w:ascii="宋体" w:hAnsi="宋体" w:cs="宋体"/>
          <w:color w:val="auto"/>
          <w:sz w:val="24"/>
          <w:highlight w:val="none"/>
        </w:rPr>
      </w:pPr>
    </w:p>
    <w:p w14:paraId="3C25A2FC">
      <w:pPr>
        <w:pStyle w:val="5"/>
        <w:spacing w:line="360" w:lineRule="auto"/>
        <w:ind w:firstLine="482" w:firstLineChars="200"/>
        <w:rPr>
          <w:rStyle w:val="24"/>
          <w:rFonts w:hint="default" w:cs="宋体"/>
          <w:b/>
          <w:bCs/>
          <w:color w:val="auto"/>
          <w:sz w:val="24"/>
          <w:szCs w:val="24"/>
          <w:highlight w:val="none"/>
        </w:rPr>
      </w:pPr>
    </w:p>
    <w:p w14:paraId="61F2B46B">
      <w:pPr>
        <w:pStyle w:val="5"/>
        <w:spacing w:line="360" w:lineRule="auto"/>
        <w:ind w:firstLine="480" w:firstLineChars="200"/>
        <w:rPr>
          <w:rStyle w:val="24"/>
          <w:rFonts w:hint="default" w:cs="宋体"/>
          <w:b w:val="0"/>
          <w:bCs w:val="0"/>
          <w:color w:val="auto"/>
          <w:sz w:val="24"/>
          <w:szCs w:val="24"/>
          <w:highlight w:val="none"/>
        </w:rPr>
      </w:pPr>
      <w:r>
        <w:rPr>
          <w:rStyle w:val="24"/>
          <w:rFonts w:hint="default" w:cs="宋体"/>
          <w:b w:val="0"/>
          <w:bCs w:val="0"/>
          <w:color w:val="auto"/>
          <w:sz w:val="24"/>
          <w:szCs w:val="24"/>
          <w:highlight w:val="none"/>
        </w:rPr>
        <w:t>（1）每月租金报价：按单价</w:t>
      </w:r>
      <w:r>
        <w:rPr>
          <w:rStyle w:val="24"/>
          <w:rFonts w:hint="default" w:cs="宋体"/>
          <w:b w:val="0"/>
          <w:bCs w:val="0"/>
          <w:color w:val="auto"/>
          <w:sz w:val="24"/>
          <w:szCs w:val="24"/>
          <w:highlight w:val="none"/>
          <w:u w:val="single"/>
        </w:rPr>
        <w:t xml:space="preserve">         </w:t>
      </w:r>
      <w:r>
        <w:rPr>
          <w:rStyle w:val="24"/>
          <w:rFonts w:hint="default" w:cs="宋体"/>
          <w:b w:val="0"/>
          <w:bCs w:val="0"/>
          <w:color w:val="auto"/>
          <w:sz w:val="24"/>
          <w:szCs w:val="24"/>
          <w:highlight w:val="none"/>
        </w:rPr>
        <w:t>元/m²/月计算租金。</w:t>
      </w:r>
    </w:p>
    <w:p w14:paraId="45F0BF65">
      <w:pPr>
        <w:pStyle w:val="5"/>
        <w:spacing w:line="360" w:lineRule="auto"/>
        <w:ind w:firstLine="480" w:firstLineChars="200"/>
        <w:rPr>
          <w:rStyle w:val="24"/>
          <w:rFonts w:hint="default" w:cs="宋体"/>
          <w:b w:val="0"/>
          <w:bCs w:val="0"/>
          <w:color w:val="auto"/>
          <w:sz w:val="24"/>
          <w:szCs w:val="24"/>
          <w:highlight w:val="none"/>
        </w:rPr>
      </w:pPr>
      <w:r>
        <w:rPr>
          <w:rStyle w:val="24"/>
          <w:rFonts w:hint="default" w:cs="宋体"/>
          <w:b w:val="0"/>
          <w:bCs w:val="0"/>
          <w:color w:val="auto"/>
          <w:sz w:val="24"/>
          <w:szCs w:val="24"/>
          <w:highlight w:val="none"/>
        </w:rPr>
        <w:t>（2）</w:t>
      </w:r>
      <w:r>
        <w:rPr>
          <w:rFonts w:hint="eastAsia" w:ascii="宋体" w:hAnsi="宋体" w:cs="宋体"/>
          <w:b w:val="0"/>
          <w:bCs w:val="0"/>
          <w:snapToGrid w:val="0"/>
          <w:color w:val="auto"/>
          <w:sz w:val="24"/>
          <w:highlight w:val="none"/>
        </w:rPr>
        <w:t>租金</w:t>
      </w:r>
      <w:r>
        <w:rPr>
          <w:rFonts w:hint="eastAsia" w:ascii="宋体" w:hAnsi="宋体" w:cs="宋体"/>
          <w:b w:val="0"/>
          <w:bCs w:val="0"/>
          <w:snapToGrid w:val="0"/>
          <w:color w:val="auto"/>
          <w:sz w:val="24"/>
          <w:highlight w:val="none"/>
          <w:lang w:eastAsia="zh-CN"/>
        </w:rPr>
        <w:t>每两年</w:t>
      </w:r>
      <w:r>
        <w:rPr>
          <w:rFonts w:hint="eastAsia" w:ascii="宋体" w:hAnsi="宋体" w:cs="宋体"/>
          <w:b w:val="0"/>
          <w:bCs w:val="0"/>
          <w:snapToGrid w:val="0"/>
          <w:color w:val="auto"/>
          <w:sz w:val="24"/>
          <w:highlight w:val="none"/>
        </w:rPr>
        <w:t>递增</w:t>
      </w:r>
      <w:r>
        <w:rPr>
          <w:rStyle w:val="24"/>
          <w:rFonts w:hint="default" w:cs="宋体"/>
          <w:b w:val="0"/>
          <w:bCs w:val="0"/>
          <w:color w:val="auto"/>
          <w:sz w:val="24"/>
          <w:szCs w:val="24"/>
          <w:highlight w:val="none"/>
          <w:u w:val="single"/>
        </w:rPr>
        <w:t xml:space="preserve">  </w:t>
      </w:r>
      <w:r>
        <w:rPr>
          <w:rStyle w:val="24"/>
          <w:rFonts w:hint="eastAsia" w:eastAsia="宋体" w:cs="宋体"/>
          <w:b w:val="0"/>
          <w:bCs w:val="0"/>
          <w:color w:val="auto"/>
          <w:sz w:val="24"/>
          <w:szCs w:val="24"/>
          <w:highlight w:val="none"/>
          <w:u w:val="single"/>
          <w:lang w:val="en-US" w:eastAsia="zh-CN"/>
        </w:rPr>
        <w:t>5</w:t>
      </w:r>
      <w:r>
        <w:rPr>
          <w:rStyle w:val="24"/>
          <w:rFonts w:hint="default" w:cs="宋体"/>
          <w:b w:val="0"/>
          <w:bCs w:val="0"/>
          <w:color w:val="auto"/>
          <w:sz w:val="24"/>
          <w:szCs w:val="24"/>
          <w:highlight w:val="none"/>
          <w:u w:val="single"/>
        </w:rPr>
        <w:t xml:space="preserve">  </w:t>
      </w:r>
      <w:r>
        <w:rPr>
          <w:rFonts w:hint="eastAsia" w:ascii="宋体" w:hAnsi="宋体" w:cs="宋体"/>
          <w:b w:val="0"/>
          <w:bCs w:val="0"/>
          <w:snapToGrid w:val="0"/>
          <w:color w:val="auto"/>
          <w:sz w:val="24"/>
          <w:highlight w:val="none"/>
        </w:rPr>
        <w:t>%</w:t>
      </w:r>
      <w:r>
        <w:rPr>
          <w:rStyle w:val="24"/>
          <w:rFonts w:hint="default" w:cs="宋体"/>
          <w:b w:val="0"/>
          <w:bCs w:val="0"/>
          <w:color w:val="auto"/>
          <w:sz w:val="24"/>
          <w:szCs w:val="24"/>
          <w:highlight w:val="none"/>
        </w:rPr>
        <w:t>。</w:t>
      </w:r>
    </w:p>
    <w:p w14:paraId="5CD499FB">
      <w:pPr>
        <w:spacing w:line="480" w:lineRule="auto"/>
        <w:jc w:val="right"/>
        <w:rPr>
          <w:rFonts w:hint="eastAsia" w:ascii="宋体" w:hAnsi="宋体" w:cs="宋体"/>
          <w:color w:val="auto"/>
          <w:sz w:val="24"/>
          <w:highlight w:val="none"/>
        </w:rPr>
      </w:pPr>
    </w:p>
    <w:p w14:paraId="4FD93CBE">
      <w:pPr>
        <w:spacing w:line="480" w:lineRule="auto"/>
        <w:jc w:val="right"/>
        <w:rPr>
          <w:rFonts w:hint="eastAsia" w:ascii="宋体" w:hAnsi="宋体" w:cs="宋体"/>
          <w:color w:val="auto"/>
          <w:sz w:val="24"/>
          <w:highlight w:val="none"/>
        </w:rPr>
      </w:pPr>
    </w:p>
    <w:p w14:paraId="5D3229C7">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131582EC">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3C6E1F5B">
      <w:pPr>
        <w:spacing w:line="480" w:lineRule="auto"/>
        <w:jc w:val="right"/>
        <w:rPr>
          <w:rFonts w:hint="eastAsia" w:ascii="宋体" w:hAnsi="宋体" w:cs="宋体"/>
          <w:color w:val="auto"/>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color w:val="auto"/>
          <w:sz w:val="24"/>
          <w:highlight w:val="none"/>
        </w:rPr>
        <w:t>日期：   年    月    日</w:t>
      </w:r>
    </w:p>
    <w:p w14:paraId="00F2705D">
      <w:pPr>
        <w:pStyle w:val="4"/>
        <w:bidi w:val="0"/>
        <w:rPr>
          <w:rFonts w:hint="eastAsia"/>
          <w:color w:val="auto"/>
          <w:highlight w:val="none"/>
        </w:rPr>
      </w:pPr>
      <w:bookmarkStart w:id="69" w:name="_Toc26351"/>
      <w:r>
        <w:rPr>
          <w:rFonts w:hint="eastAsia"/>
          <w:color w:val="auto"/>
          <w:highlight w:val="none"/>
        </w:rPr>
        <w:t>5、服务需求响应/偏离表</w:t>
      </w:r>
      <w:bookmarkEnd w:id="69"/>
    </w:p>
    <w:p w14:paraId="226673B3">
      <w:pPr>
        <w:pStyle w:val="5"/>
        <w:rPr>
          <w:rFonts w:hint="eastAsia" w:ascii="宋体" w:hAnsi="宋体" w:cs="宋体"/>
          <w:color w:val="auto"/>
          <w:sz w:val="24"/>
          <w:highlight w:val="none"/>
        </w:rPr>
      </w:pPr>
    </w:p>
    <w:p w14:paraId="0D5AB5D6">
      <w:pPr>
        <w:rPr>
          <w:rFonts w:hint="eastAsia" w:ascii="宋体" w:hAnsi="宋体" w:cs="宋体"/>
          <w:color w:val="auto"/>
          <w:sz w:val="24"/>
          <w:highlight w:val="none"/>
        </w:rPr>
      </w:pPr>
      <w:r>
        <w:rPr>
          <w:rFonts w:hint="eastAsia" w:ascii="宋体" w:hAnsi="宋体" w:cs="宋体"/>
          <w:color w:val="auto"/>
          <w:sz w:val="24"/>
          <w:highlight w:val="none"/>
        </w:rPr>
        <w:t>项目名称：                                            项目编号：</w:t>
      </w:r>
    </w:p>
    <w:tbl>
      <w:tblPr>
        <w:tblStyle w:val="1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32EA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775FB0D2">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184" w:type="dxa"/>
            <w:noWrap w:val="0"/>
            <w:vAlign w:val="center"/>
          </w:tcPr>
          <w:p w14:paraId="5FEE5D8F">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比选文件服务需求条款</w:t>
            </w:r>
          </w:p>
        </w:tc>
        <w:tc>
          <w:tcPr>
            <w:tcW w:w="2184" w:type="dxa"/>
            <w:noWrap w:val="0"/>
            <w:vAlign w:val="center"/>
          </w:tcPr>
          <w:p w14:paraId="6F73DF9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参选文件实际服务内容及响应</w:t>
            </w:r>
          </w:p>
        </w:tc>
        <w:tc>
          <w:tcPr>
            <w:tcW w:w="2184" w:type="dxa"/>
            <w:noWrap w:val="0"/>
            <w:vAlign w:val="center"/>
          </w:tcPr>
          <w:p w14:paraId="7DD32245">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响应/偏离</w:t>
            </w:r>
          </w:p>
        </w:tc>
        <w:tc>
          <w:tcPr>
            <w:tcW w:w="2184" w:type="dxa"/>
            <w:noWrap w:val="0"/>
            <w:vAlign w:val="center"/>
          </w:tcPr>
          <w:p w14:paraId="2CB1D6E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3219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59709E80">
            <w:pPr>
              <w:bidi w:val="0"/>
              <w:rPr>
                <w:rFonts w:hint="eastAsia"/>
                <w:color w:val="auto"/>
                <w:highlight w:val="none"/>
                <w:lang w:val="en-US" w:eastAsia="zh-CN"/>
              </w:rPr>
            </w:pPr>
            <w:r>
              <w:rPr>
                <w:rFonts w:hint="eastAsia"/>
                <w:color w:val="auto"/>
                <w:highlight w:val="none"/>
                <w:lang w:val="en-US" w:eastAsia="zh-CN"/>
              </w:rPr>
              <w:t>1</w:t>
            </w:r>
          </w:p>
        </w:tc>
        <w:tc>
          <w:tcPr>
            <w:tcW w:w="2184" w:type="dxa"/>
            <w:noWrap w:val="0"/>
            <w:vAlign w:val="center"/>
          </w:tcPr>
          <w:p w14:paraId="4BFA4395">
            <w:pPr>
              <w:bidi w:val="0"/>
              <w:rPr>
                <w:rFonts w:hint="eastAsia"/>
                <w:color w:val="auto"/>
                <w:highlight w:val="none"/>
                <w:lang w:val="en-US" w:eastAsia="zh-CN"/>
              </w:rPr>
            </w:pPr>
          </w:p>
        </w:tc>
        <w:tc>
          <w:tcPr>
            <w:tcW w:w="2184" w:type="dxa"/>
            <w:noWrap w:val="0"/>
            <w:vAlign w:val="center"/>
          </w:tcPr>
          <w:p w14:paraId="076694E5">
            <w:pPr>
              <w:bidi w:val="0"/>
              <w:rPr>
                <w:rFonts w:hint="eastAsia"/>
                <w:color w:val="auto"/>
                <w:highlight w:val="none"/>
                <w:lang w:val="en-US" w:eastAsia="zh-CN"/>
              </w:rPr>
            </w:pPr>
          </w:p>
        </w:tc>
        <w:tc>
          <w:tcPr>
            <w:tcW w:w="2184" w:type="dxa"/>
            <w:noWrap w:val="0"/>
            <w:vAlign w:val="center"/>
          </w:tcPr>
          <w:p w14:paraId="45E9A128">
            <w:pPr>
              <w:bidi w:val="0"/>
              <w:rPr>
                <w:rFonts w:hint="eastAsia"/>
                <w:color w:val="auto"/>
                <w:highlight w:val="none"/>
                <w:lang w:val="en-US" w:eastAsia="zh-CN"/>
              </w:rPr>
            </w:pPr>
          </w:p>
        </w:tc>
        <w:tc>
          <w:tcPr>
            <w:tcW w:w="2184" w:type="dxa"/>
            <w:noWrap w:val="0"/>
            <w:vAlign w:val="center"/>
          </w:tcPr>
          <w:p w14:paraId="19BEE9DC">
            <w:pPr>
              <w:bidi w:val="0"/>
              <w:rPr>
                <w:rFonts w:hint="eastAsia"/>
                <w:color w:val="auto"/>
                <w:highlight w:val="none"/>
                <w:lang w:val="en-US" w:eastAsia="zh-CN"/>
              </w:rPr>
            </w:pPr>
          </w:p>
        </w:tc>
      </w:tr>
      <w:tr w14:paraId="3323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B68E8C8">
            <w:pPr>
              <w:bidi w:val="0"/>
              <w:rPr>
                <w:rFonts w:hint="eastAsia"/>
                <w:color w:val="auto"/>
                <w:highlight w:val="none"/>
                <w:lang w:val="en-US" w:eastAsia="zh-CN"/>
              </w:rPr>
            </w:pPr>
            <w:r>
              <w:rPr>
                <w:rFonts w:hint="eastAsia"/>
                <w:color w:val="auto"/>
                <w:highlight w:val="none"/>
                <w:lang w:val="en-US" w:eastAsia="zh-CN"/>
              </w:rPr>
              <w:t>2</w:t>
            </w:r>
          </w:p>
        </w:tc>
        <w:tc>
          <w:tcPr>
            <w:tcW w:w="2184" w:type="dxa"/>
            <w:noWrap w:val="0"/>
            <w:vAlign w:val="center"/>
          </w:tcPr>
          <w:p w14:paraId="503C0989">
            <w:pPr>
              <w:bidi w:val="0"/>
              <w:rPr>
                <w:rFonts w:hint="eastAsia"/>
                <w:color w:val="auto"/>
                <w:highlight w:val="none"/>
                <w:lang w:val="en-US" w:eastAsia="zh-CN"/>
              </w:rPr>
            </w:pPr>
          </w:p>
        </w:tc>
        <w:tc>
          <w:tcPr>
            <w:tcW w:w="2184" w:type="dxa"/>
            <w:noWrap w:val="0"/>
            <w:vAlign w:val="center"/>
          </w:tcPr>
          <w:p w14:paraId="2DEE92BB">
            <w:pPr>
              <w:bidi w:val="0"/>
              <w:rPr>
                <w:rFonts w:hint="eastAsia"/>
                <w:color w:val="auto"/>
                <w:highlight w:val="none"/>
                <w:lang w:val="en-US" w:eastAsia="zh-CN"/>
              </w:rPr>
            </w:pPr>
          </w:p>
        </w:tc>
        <w:tc>
          <w:tcPr>
            <w:tcW w:w="2184" w:type="dxa"/>
            <w:noWrap w:val="0"/>
            <w:vAlign w:val="center"/>
          </w:tcPr>
          <w:p w14:paraId="7EABDE08">
            <w:pPr>
              <w:bidi w:val="0"/>
              <w:rPr>
                <w:rFonts w:hint="eastAsia"/>
                <w:color w:val="auto"/>
                <w:highlight w:val="none"/>
                <w:lang w:val="en-US" w:eastAsia="zh-CN"/>
              </w:rPr>
            </w:pPr>
          </w:p>
        </w:tc>
        <w:tc>
          <w:tcPr>
            <w:tcW w:w="2184" w:type="dxa"/>
            <w:noWrap w:val="0"/>
            <w:vAlign w:val="center"/>
          </w:tcPr>
          <w:p w14:paraId="30B58642">
            <w:pPr>
              <w:bidi w:val="0"/>
              <w:rPr>
                <w:rFonts w:hint="eastAsia"/>
                <w:color w:val="auto"/>
                <w:highlight w:val="none"/>
                <w:lang w:val="en-US" w:eastAsia="zh-CN"/>
              </w:rPr>
            </w:pPr>
          </w:p>
        </w:tc>
      </w:tr>
      <w:tr w14:paraId="7EB2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00F9D00D">
            <w:pPr>
              <w:bidi w:val="0"/>
              <w:rPr>
                <w:rFonts w:hint="eastAsia"/>
                <w:color w:val="auto"/>
                <w:highlight w:val="none"/>
                <w:lang w:val="en-US" w:eastAsia="zh-CN"/>
              </w:rPr>
            </w:pPr>
            <w:r>
              <w:rPr>
                <w:rFonts w:hint="eastAsia"/>
                <w:color w:val="auto"/>
                <w:highlight w:val="none"/>
                <w:lang w:val="en-US" w:eastAsia="zh-CN"/>
              </w:rPr>
              <w:t>3</w:t>
            </w:r>
          </w:p>
        </w:tc>
        <w:tc>
          <w:tcPr>
            <w:tcW w:w="2184" w:type="dxa"/>
            <w:noWrap w:val="0"/>
            <w:vAlign w:val="center"/>
          </w:tcPr>
          <w:p w14:paraId="71FC5598">
            <w:pPr>
              <w:bidi w:val="0"/>
              <w:rPr>
                <w:rFonts w:hint="eastAsia"/>
                <w:color w:val="auto"/>
                <w:highlight w:val="none"/>
                <w:lang w:val="en-US" w:eastAsia="zh-CN"/>
              </w:rPr>
            </w:pPr>
          </w:p>
        </w:tc>
        <w:tc>
          <w:tcPr>
            <w:tcW w:w="2184" w:type="dxa"/>
            <w:noWrap w:val="0"/>
            <w:vAlign w:val="center"/>
          </w:tcPr>
          <w:p w14:paraId="55B5529F">
            <w:pPr>
              <w:bidi w:val="0"/>
              <w:rPr>
                <w:rFonts w:hint="eastAsia"/>
                <w:color w:val="auto"/>
                <w:highlight w:val="none"/>
                <w:lang w:val="en-US" w:eastAsia="zh-CN"/>
              </w:rPr>
            </w:pPr>
          </w:p>
        </w:tc>
        <w:tc>
          <w:tcPr>
            <w:tcW w:w="2184" w:type="dxa"/>
            <w:noWrap w:val="0"/>
            <w:vAlign w:val="center"/>
          </w:tcPr>
          <w:p w14:paraId="60C4D2F3">
            <w:pPr>
              <w:bidi w:val="0"/>
              <w:rPr>
                <w:rFonts w:hint="eastAsia"/>
                <w:color w:val="auto"/>
                <w:highlight w:val="none"/>
                <w:lang w:val="en-US" w:eastAsia="zh-CN"/>
              </w:rPr>
            </w:pPr>
          </w:p>
        </w:tc>
        <w:tc>
          <w:tcPr>
            <w:tcW w:w="2184" w:type="dxa"/>
            <w:noWrap w:val="0"/>
            <w:vAlign w:val="center"/>
          </w:tcPr>
          <w:p w14:paraId="15468F43">
            <w:pPr>
              <w:bidi w:val="0"/>
              <w:rPr>
                <w:rFonts w:hint="eastAsia"/>
                <w:color w:val="auto"/>
                <w:highlight w:val="none"/>
                <w:lang w:val="en-US" w:eastAsia="zh-CN"/>
              </w:rPr>
            </w:pPr>
          </w:p>
        </w:tc>
      </w:tr>
      <w:tr w14:paraId="1C83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5AB1D729">
            <w:pPr>
              <w:bidi w:val="0"/>
              <w:rPr>
                <w:rFonts w:hint="eastAsia"/>
                <w:color w:val="auto"/>
                <w:highlight w:val="none"/>
                <w:lang w:val="en-US" w:eastAsia="zh-CN"/>
              </w:rPr>
            </w:pPr>
            <w:r>
              <w:rPr>
                <w:rFonts w:hint="eastAsia"/>
                <w:color w:val="auto"/>
                <w:highlight w:val="none"/>
                <w:lang w:val="en-US" w:eastAsia="zh-CN"/>
              </w:rPr>
              <w:t>．．．</w:t>
            </w:r>
          </w:p>
        </w:tc>
        <w:tc>
          <w:tcPr>
            <w:tcW w:w="2184" w:type="dxa"/>
            <w:noWrap w:val="0"/>
            <w:vAlign w:val="center"/>
          </w:tcPr>
          <w:p w14:paraId="6E5F2070">
            <w:pPr>
              <w:bidi w:val="0"/>
              <w:rPr>
                <w:rFonts w:hint="eastAsia"/>
                <w:color w:val="auto"/>
                <w:highlight w:val="none"/>
                <w:lang w:val="en-US" w:eastAsia="zh-CN"/>
              </w:rPr>
            </w:pPr>
          </w:p>
        </w:tc>
        <w:tc>
          <w:tcPr>
            <w:tcW w:w="2184" w:type="dxa"/>
            <w:noWrap w:val="0"/>
            <w:vAlign w:val="center"/>
          </w:tcPr>
          <w:p w14:paraId="49E9CC2D">
            <w:pPr>
              <w:bidi w:val="0"/>
              <w:rPr>
                <w:rFonts w:hint="eastAsia"/>
                <w:color w:val="auto"/>
                <w:highlight w:val="none"/>
                <w:lang w:val="en-US" w:eastAsia="zh-CN"/>
              </w:rPr>
            </w:pPr>
          </w:p>
        </w:tc>
        <w:tc>
          <w:tcPr>
            <w:tcW w:w="2184" w:type="dxa"/>
            <w:noWrap w:val="0"/>
            <w:vAlign w:val="center"/>
          </w:tcPr>
          <w:p w14:paraId="148F33C4">
            <w:pPr>
              <w:bidi w:val="0"/>
              <w:rPr>
                <w:rFonts w:hint="eastAsia"/>
                <w:color w:val="auto"/>
                <w:highlight w:val="none"/>
                <w:lang w:val="en-US" w:eastAsia="zh-CN"/>
              </w:rPr>
            </w:pPr>
          </w:p>
        </w:tc>
        <w:tc>
          <w:tcPr>
            <w:tcW w:w="2184" w:type="dxa"/>
            <w:noWrap w:val="0"/>
            <w:vAlign w:val="center"/>
          </w:tcPr>
          <w:p w14:paraId="7A01B434">
            <w:pPr>
              <w:bidi w:val="0"/>
              <w:rPr>
                <w:rFonts w:hint="eastAsia"/>
                <w:color w:val="auto"/>
                <w:highlight w:val="none"/>
                <w:lang w:val="en-US" w:eastAsia="zh-CN"/>
              </w:rPr>
            </w:pPr>
          </w:p>
        </w:tc>
      </w:tr>
    </w:tbl>
    <w:p w14:paraId="562F3E6D">
      <w:pPr>
        <w:spacing w:line="480" w:lineRule="auto"/>
        <w:rPr>
          <w:rFonts w:hint="eastAsia" w:ascii="宋体" w:hAnsi="宋体" w:cs="宋体"/>
          <w:b/>
          <w:bCs/>
          <w:color w:val="auto"/>
          <w:sz w:val="24"/>
          <w:highlight w:val="none"/>
        </w:rPr>
      </w:pPr>
    </w:p>
    <w:p w14:paraId="626B87F8">
      <w:pPr>
        <w:spacing w:line="48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0F6B0137">
      <w:pPr>
        <w:spacing w:line="480" w:lineRule="auto"/>
        <w:rPr>
          <w:rFonts w:hint="eastAsia" w:ascii="宋体" w:hAnsi="宋体" w:cs="宋体"/>
          <w:color w:val="auto"/>
          <w:sz w:val="24"/>
          <w:highlight w:val="none"/>
        </w:rPr>
      </w:pPr>
    </w:p>
    <w:p w14:paraId="15413082">
      <w:pPr>
        <w:spacing w:line="480" w:lineRule="auto"/>
        <w:jc w:val="right"/>
        <w:rPr>
          <w:rFonts w:hint="eastAsia" w:ascii="宋体" w:hAnsi="宋体" w:cs="宋体"/>
          <w:color w:val="auto"/>
          <w:sz w:val="24"/>
          <w:highlight w:val="none"/>
        </w:rPr>
      </w:pPr>
    </w:p>
    <w:p w14:paraId="5C537605">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4C659302">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18ED3D0A">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F695096">
      <w:pPr>
        <w:bidi w:val="0"/>
        <w:rPr>
          <w:rFonts w:hint="eastAsia"/>
          <w:color w:val="auto"/>
          <w:highlight w:val="none"/>
        </w:rPr>
      </w:pPr>
    </w:p>
    <w:p w14:paraId="099CA2FD">
      <w:pPr>
        <w:rPr>
          <w:rFonts w:hint="eastAsia" w:ascii="宋体" w:hAnsi="宋体" w:cs="宋体"/>
          <w:b/>
          <w:bCs/>
          <w:color w:val="auto"/>
          <w:sz w:val="24"/>
          <w:highlight w:val="none"/>
        </w:rPr>
      </w:pPr>
    </w:p>
    <w:p w14:paraId="35A88E70">
      <w:pPr>
        <w:pStyle w:val="21"/>
        <w:rPr>
          <w:rFonts w:hint="eastAsia" w:hAnsi="宋体" w:cs="宋体"/>
          <w:color w:val="auto"/>
          <w:sz w:val="24"/>
          <w:szCs w:val="24"/>
          <w:highlight w:val="none"/>
        </w:rPr>
      </w:pPr>
    </w:p>
    <w:p w14:paraId="79EDC8B2">
      <w:pPr>
        <w:pStyle w:val="4"/>
        <w:bidi w:val="0"/>
        <w:rPr>
          <w:rFonts w:hint="eastAsia"/>
          <w:color w:val="auto"/>
          <w:highlight w:val="none"/>
        </w:rPr>
      </w:pPr>
      <w:bookmarkStart w:id="70" w:name="_Toc17671"/>
      <w:r>
        <w:rPr>
          <w:rFonts w:hint="eastAsia"/>
          <w:color w:val="auto"/>
          <w:highlight w:val="none"/>
        </w:rPr>
        <w:t>6、商务条款响应/偏离表</w:t>
      </w:r>
      <w:bookmarkEnd w:id="70"/>
    </w:p>
    <w:p w14:paraId="6CACF98E">
      <w:pPr>
        <w:pStyle w:val="5"/>
        <w:rPr>
          <w:rFonts w:hint="eastAsia" w:ascii="宋体" w:hAnsi="宋体" w:cs="宋体"/>
          <w:color w:val="auto"/>
          <w:sz w:val="24"/>
          <w:highlight w:val="none"/>
        </w:rPr>
      </w:pPr>
    </w:p>
    <w:p w14:paraId="52A5A691">
      <w:pPr>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rPr>
        <w:t>项目名称：                                    项目编号：</w:t>
      </w:r>
    </w:p>
    <w:p w14:paraId="5AA8A41F">
      <w:pPr>
        <w:rPr>
          <w:rFonts w:hint="eastAsia" w:ascii="宋体" w:hAnsi="宋体" w:cs="宋体"/>
          <w:color w:val="auto"/>
          <w:sz w:val="24"/>
          <w:highlight w:val="none"/>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4C26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3D0F0A27">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600" w:type="dxa"/>
            <w:noWrap w:val="0"/>
            <w:vAlign w:val="center"/>
          </w:tcPr>
          <w:p w14:paraId="6E58AA19">
            <w:pPr>
              <w:jc w:val="center"/>
              <w:rPr>
                <w:rFonts w:hint="eastAsia" w:ascii="宋体" w:hAnsi="宋体" w:cs="宋体"/>
                <w:color w:val="auto"/>
                <w:sz w:val="24"/>
                <w:highlight w:val="none"/>
              </w:rPr>
            </w:pPr>
            <w:r>
              <w:rPr>
                <w:rFonts w:hint="eastAsia" w:ascii="宋体" w:hAnsi="宋体" w:cs="宋体"/>
                <w:color w:val="auto"/>
                <w:sz w:val="24"/>
                <w:highlight w:val="none"/>
              </w:rPr>
              <w:t>比选文件的商务条款</w:t>
            </w:r>
          </w:p>
        </w:tc>
        <w:tc>
          <w:tcPr>
            <w:tcW w:w="2633" w:type="dxa"/>
            <w:noWrap w:val="0"/>
            <w:vAlign w:val="center"/>
          </w:tcPr>
          <w:p w14:paraId="3C15B56D">
            <w:pPr>
              <w:jc w:val="center"/>
              <w:rPr>
                <w:rFonts w:hint="eastAsia" w:ascii="宋体" w:hAnsi="宋体" w:cs="宋体"/>
                <w:color w:val="auto"/>
                <w:sz w:val="24"/>
                <w:highlight w:val="none"/>
              </w:rPr>
            </w:pPr>
            <w:r>
              <w:rPr>
                <w:rFonts w:hint="eastAsia" w:ascii="宋体" w:hAnsi="宋体" w:cs="宋体"/>
                <w:color w:val="auto"/>
                <w:sz w:val="24"/>
                <w:highlight w:val="none"/>
              </w:rPr>
              <w:t>参选文件的商务条款</w:t>
            </w:r>
          </w:p>
        </w:tc>
        <w:tc>
          <w:tcPr>
            <w:tcW w:w="1450" w:type="dxa"/>
            <w:noWrap w:val="0"/>
            <w:vAlign w:val="center"/>
          </w:tcPr>
          <w:p w14:paraId="5117FA7C">
            <w:pPr>
              <w:jc w:val="center"/>
              <w:rPr>
                <w:rFonts w:hint="eastAsia" w:ascii="宋体" w:hAnsi="宋体" w:cs="宋体"/>
                <w:color w:val="auto"/>
                <w:sz w:val="24"/>
                <w:highlight w:val="none"/>
              </w:rPr>
            </w:pPr>
            <w:r>
              <w:rPr>
                <w:rFonts w:hint="eastAsia" w:ascii="宋体" w:hAnsi="宋体" w:cs="宋体"/>
                <w:color w:val="auto"/>
                <w:sz w:val="24"/>
                <w:highlight w:val="none"/>
              </w:rPr>
              <w:t>响应/偏离</w:t>
            </w:r>
          </w:p>
        </w:tc>
        <w:tc>
          <w:tcPr>
            <w:tcW w:w="1666" w:type="dxa"/>
            <w:noWrap w:val="0"/>
            <w:vAlign w:val="center"/>
          </w:tcPr>
          <w:p w14:paraId="45B43684">
            <w:pPr>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6C7B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018AC2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00" w:type="dxa"/>
            <w:noWrap w:val="0"/>
            <w:vAlign w:val="center"/>
          </w:tcPr>
          <w:p w14:paraId="34A9C69E">
            <w:pPr>
              <w:spacing w:line="500" w:lineRule="exact"/>
              <w:jc w:val="center"/>
              <w:rPr>
                <w:rFonts w:hint="eastAsia" w:ascii="宋体" w:hAnsi="宋体" w:cs="宋体"/>
                <w:color w:val="auto"/>
                <w:sz w:val="24"/>
                <w:highlight w:val="none"/>
              </w:rPr>
            </w:pPr>
          </w:p>
        </w:tc>
        <w:tc>
          <w:tcPr>
            <w:tcW w:w="2633" w:type="dxa"/>
            <w:noWrap w:val="0"/>
            <w:vAlign w:val="center"/>
          </w:tcPr>
          <w:p w14:paraId="61C2A07B">
            <w:pPr>
              <w:spacing w:line="500" w:lineRule="exact"/>
              <w:jc w:val="center"/>
              <w:rPr>
                <w:rFonts w:hint="eastAsia" w:ascii="宋体" w:hAnsi="宋体" w:cs="宋体"/>
                <w:color w:val="auto"/>
                <w:sz w:val="24"/>
                <w:highlight w:val="none"/>
              </w:rPr>
            </w:pPr>
          </w:p>
        </w:tc>
        <w:tc>
          <w:tcPr>
            <w:tcW w:w="1450" w:type="dxa"/>
            <w:noWrap w:val="0"/>
            <w:vAlign w:val="center"/>
          </w:tcPr>
          <w:p w14:paraId="276600F1">
            <w:pPr>
              <w:spacing w:line="500" w:lineRule="exact"/>
              <w:jc w:val="center"/>
              <w:rPr>
                <w:rFonts w:hint="eastAsia" w:ascii="宋体" w:hAnsi="宋体" w:cs="宋体"/>
                <w:color w:val="auto"/>
                <w:sz w:val="24"/>
                <w:highlight w:val="none"/>
              </w:rPr>
            </w:pPr>
          </w:p>
        </w:tc>
        <w:tc>
          <w:tcPr>
            <w:tcW w:w="1666" w:type="dxa"/>
            <w:noWrap w:val="0"/>
            <w:vAlign w:val="center"/>
          </w:tcPr>
          <w:p w14:paraId="53B04705">
            <w:pPr>
              <w:spacing w:line="500" w:lineRule="exact"/>
              <w:jc w:val="center"/>
              <w:rPr>
                <w:rFonts w:hint="eastAsia" w:ascii="宋体" w:hAnsi="宋体" w:cs="宋体"/>
                <w:color w:val="auto"/>
                <w:sz w:val="24"/>
                <w:highlight w:val="none"/>
              </w:rPr>
            </w:pPr>
          </w:p>
        </w:tc>
      </w:tr>
      <w:tr w14:paraId="7344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69D009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00" w:type="dxa"/>
            <w:noWrap w:val="0"/>
            <w:vAlign w:val="center"/>
          </w:tcPr>
          <w:p w14:paraId="015CFE3C">
            <w:pPr>
              <w:spacing w:line="500" w:lineRule="exact"/>
              <w:jc w:val="center"/>
              <w:rPr>
                <w:rFonts w:hint="eastAsia" w:ascii="宋体" w:hAnsi="宋体" w:cs="宋体"/>
                <w:color w:val="auto"/>
                <w:sz w:val="24"/>
                <w:highlight w:val="none"/>
              </w:rPr>
            </w:pPr>
          </w:p>
        </w:tc>
        <w:tc>
          <w:tcPr>
            <w:tcW w:w="2633" w:type="dxa"/>
            <w:noWrap w:val="0"/>
            <w:vAlign w:val="center"/>
          </w:tcPr>
          <w:p w14:paraId="179049D8">
            <w:pPr>
              <w:spacing w:line="500" w:lineRule="exact"/>
              <w:jc w:val="center"/>
              <w:rPr>
                <w:rFonts w:hint="eastAsia" w:ascii="宋体" w:hAnsi="宋体" w:cs="宋体"/>
                <w:color w:val="auto"/>
                <w:sz w:val="24"/>
                <w:highlight w:val="none"/>
              </w:rPr>
            </w:pPr>
          </w:p>
        </w:tc>
        <w:tc>
          <w:tcPr>
            <w:tcW w:w="1450" w:type="dxa"/>
            <w:noWrap w:val="0"/>
            <w:vAlign w:val="center"/>
          </w:tcPr>
          <w:p w14:paraId="277E72D4">
            <w:pPr>
              <w:spacing w:line="500" w:lineRule="exact"/>
              <w:jc w:val="center"/>
              <w:rPr>
                <w:rFonts w:hint="eastAsia" w:ascii="宋体" w:hAnsi="宋体" w:cs="宋体"/>
                <w:color w:val="auto"/>
                <w:sz w:val="24"/>
                <w:highlight w:val="none"/>
              </w:rPr>
            </w:pPr>
          </w:p>
        </w:tc>
        <w:tc>
          <w:tcPr>
            <w:tcW w:w="1666" w:type="dxa"/>
            <w:noWrap w:val="0"/>
            <w:vAlign w:val="center"/>
          </w:tcPr>
          <w:p w14:paraId="413BB0E5">
            <w:pPr>
              <w:spacing w:line="500" w:lineRule="exact"/>
              <w:jc w:val="center"/>
              <w:rPr>
                <w:rFonts w:hint="eastAsia" w:ascii="宋体" w:hAnsi="宋体" w:cs="宋体"/>
                <w:color w:val="auto"/>
                <w:sz w:val="24"/>
                <w:highlight w:val="none"/>
              </w:rPr>
            </w:pPr>
          </w:p>
        </w:tc>
      </w:tr>
      <w:tr w14:paraId="1572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00085548">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00" w:type="dxa"/>
            <w:noWrap w:val="0"/>
            <w:vAlign w:val="center"/>
          </w:tcPr>
          <w:p w14:paraId="685466B3">
            <w:pPr>
              <w:spacing w:line="500" w:lineRule="exact"/>
              <w:jc w:val="center"/>
              <w:rPr>
                <w:rFonts w:hint="eastAsia" w:ascii="宋体" w:hAnsi="宋体" w:cs="宋体"/>
                <w:color w:val="auto"/>
                <w:sz w:val="24"/>
                <w:highlight w:val="none"/>
              </w:rPr>
            </w:pPr>
          </w:p>
        </w:tc>
        <w:tc>
          <w:tcPr>
            <w:tcW w:w="2633" w:type="dxa"/>
            <w:noWrap w:val="0"/>
            <w:vAlign w:val="center"/>
          </w:tcPr>
          <w:p w14:paraId="3ACAA379">
            <w:pPr>
              <w:spacing w:line="500" w:lineRule="exact"/>
              <w:jc w:val="center"/>
              <w:rPr>
                <w:rFonts w:hint="eastAsia" w:ascii="宋体" w:hAnsi="宋体" w:cs="宋体"/>
                <w:color w:val="auto"/>
                <w:sz w:val="24"/>
                <w:highlight w:val="none"/>
              </w:rPr>
            </w:pPr>
          </w:p>
        </w:tc>
        <w:tc>
          <w:tcPr>
            <w:tcW w:w="1450" w:type="dxa"/>
            <w:noWrap w:val="0"/>
            <w:vAlign w:val="center"/>
          </w:tcPr>
          <w:p w14:paraId="05D6C2F4">
            <w:pPr>
              <w:spacing w:line="500" w:lineRule="exact"/>
              <w:jc w:val="center"/>
              <w:rPr>
                <w:rFonts w:hint="eastAsia" w:ascii="宋体" w:hAnsi="宋体" w:cs="宋体"/>
                <w:color w:val="auto"/>
                <w:sz w:val="24"/>
                <w:highlight w:val="none"/>
              </w:rPr>
            </w:pPr>
          </w:p>
        </w:tc>
        <w:tc>
          <w:tcPr>
            <w:tcW w:w="1666" w:type="dxa"/>
            <w:noWrap w:val="0"/>
            <w:vAlign w:val="center"/>
          </w:tcPr>
          <w:p w14:paraId="0CA2BB50">
            <w:pPr>
              <w:spacing w:line="500" w:lineRule="exact"/>
              <w:jc w:val="center"/>
              <w:rPr>
                <w:rFonts w:hint="eastAsia" w:ascii="宋体" w:hAnsi="宋体" w:cs="宋体"/>
                <w:color w:val="auto"/>
                <w:sz w:val="24"/>
                <w:highlight w:val="none"/>
              </w:rPr>
            </w:pPr>
          </w:p>
        </w:tc>
      </w:tr>
      <w:tr w14:paraId="72F9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51ACCCB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2600" w:type="dxa"/>
            <w:noWrap w:val="0"/>
            <w:vAlign w:val="center"/>
          </w:tcPr>
          <w:p w14:paraId="270C3D79">
            <w:pPr>
              <w:spacing w:line="500" w:lineRule="exact"/>
              <w:jc w:val="center"/>
              <w:rPr>
                <w:rFonts w:hint="eastAsia" w:ascii="宋体" w:hAnsi="宋体" w:cs="宋体"/>
                <w:color w:val="auto"/>
                <w:sz w:val="24"/>
                <w:highlight w:val="none"/>
              </w:rPr>
            </w:pPr>
          </w:p>
        </w:tc>
        <w:tc>
          <w:tcPr>
            <w:tcW w:w="2633" w:type="dxa"/>
            <w:noWrap w:val="0"/>
            <w:vAlign w:val="center"/>
          </w:tcPr>
          <w:p w14:paraId="1D566573">
            <w:pPr>
              <w:spacing w:line="500" w:lineRule="exact"/>
              <w:jc w:val="center"/>
              <w:rPr>
                <w:rFonts w:hint="eastAsia" w:ascii="宋体" w:hAnsi="宋体" w:cs="宋体"/>
                <w:color w:val="auto"/>
                <w:sz w:val="24"/>
                <w:highlight w:val="none"/>
              </w:rPr>
            </w:pPr>
          </w:p>
        </w:tc>
        <w:tc>
          <w:tcPr>
            <w:tcW w:w="1450" w:type="dxa"/>
            <w:noWrap w:val="0"/>
            <w:vAlign w:val="center"/>
          </w:tcPr>
          <w:p w14:paraId="66611D63">
            <w:pPr>
              <w:spacing w:line="500" w:lineRule="exact"/>
              <w:jc w:val="center"/>
              <w:rPr>
                <w:rFonts w:hint="eastAsia" w:ascii="宋体" w:hAnsi="宋体" w:cs="宋体"/>
                <w:color w:val="auto"/>
                <w:sz w:val="24"/>
                <w:highlight w:val="none"/>
              </w:rPr>
            </w:pPr>
          </w:p>
        </w:tc>
        <w:tc>
          <w:tcPr>
            <w:tcW w:w="1666" w:type="dxa"/>
            <w:noWrap w:val="0"/>
            <w:vAlign w:val="center"/>
          </w:tcPr>
          <w:p w14:paraId="056B3255">
            <w:pPr>
              <w:spacing w:line="500" w:lineRule="exact"/>
              <w:jc w:val="center"/>
              <w:rPr>
                <w:rFonts w:hint="eastAsia" w:ascii="宋体" w:hAnsi="宋体" w:cs="宋体"/>
                <w:color w:val="auto"/>
                <w:sz w:val="24"/>
                <w:highlight w:val="none"/>
              </w:rPr>
            </w:pPr>
          </w:p>
        </w:tc>
      </w:tr>
    </w:tbl>
    <w:p w14:paraId="30A8ABB2">
      <w:pPr>
        <w:spacing w:line="480" w:lineRule="auto"/>
        <w:rPr>
          <w:rFonts w:hint="eastAsia" w:ascii="宋体" w:hAnsi="宋体" w:cs="宋体"/>
          <w:b/>
          <w:bCs/>
          <w:color w:val="auto"/>
          <w:szCs w:val="21"/>
          <w:highlight w:val="none"/>
        </w:rPr>
      </w:pPr>
    </w:p>
    <w:p w14:paraId="0FD1D160">
      <w:pPr>
        <w:spacing w:line="48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39534C37">
      <w:pPr>
        <w:pStyle w:val="21"/>
        <w:rPr>
          <w:rFonts w:hint="eastAsia" w:hAnsi="宋体" w:cs="宋体"/>
          <w:color w:val="auto"/>
          <w:sz w:val="24"/>
          <w:szCs w:val="24"/>
          <w:highlight w:val="none"/>
        </w:rPr>
      </w:pPr>
    </w:p>
    <w:p w14:paraId="79411FD0">
      <w:pPr>
        <w:pStyle w:val="21"/>
        <w:rPr>
          <w:rFonts w:hint="eastAsia" w:hAnsi="宋体" w:cs="宋体"/>
          <w:color w:val="auto"/>
          <w:sz w:val="24"/>
          <w:szCs w:val="24"/>
          <w:highlight w:val="none"/>
        </w:rPr>
      </w:pPr>
    </w:p>
    <w:p w14:paraId="50FCA950">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6E23413">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533EC510">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2AA86A95">
      <w:pPr>
        <w:pStyle w:val="4"/>
        <w:bidi w:val="0"/>
        <w:rPr>
          <w:rFonts w:hint="eastAsia"/>
          <w:color w:val="auto"/>
          <w:highlight w:val="none"/>
        </w:rPr>
      </w:pPr>
      <w:bookmarkStart w:id="71" w:name="_Toc6794"/>
      <w:r>
        <w:rPr>
          <w:rFonts w:hint="eastAsia"/>
          <w:color w:val="auto"/>
          <w:highlight w:val="none"/>
        </w:rPr>
        <w:t>7、资格证明文件</w:t>
      </w:r>
      <w:bookmarkEnd w:id="71"/>
    </w:p>
    <w:p w14:paraId="7AC8F091">
      <w:pPr>
        <w:ind w:firstLine="480" w:firstLineChars="200"/>
        <w:jc w:val="left"/>
        <w:rPr>
          <w:rFonts w:hint="eastAsia" w:ascii="宋体" w:hAnsi="宋体" w:cs="宋体"/>
          <w:color w:val="auto"/>
          <w:sz w:val="24"/>
          <w:highlight w:val="none"/>
        </w:rPr>
      </w:pPr>
    </w:p>
    <w:p w14:paraId="15D2A58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4437A014">
      <w:pPr>
        <w:jc w:val="left"/>
        <w:rPr>
          <w:rFonts w:hint="eastAsia" w:ascii="宋体" w:hAnsi="宋体" w:cs="宋体"/>
          <w:color w:val="auto"/>
          <w:sz w:val="24"/>
          <w:highlight w:val="none"/>
        </w:rPr>
      </w:pPr>
    </w:p>
    <w:p w14:paraId="171218E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7.1 </w:t>
      </w:r>
      <w:r>
        <w:rPr>
          <w:rFonts w:hint="eastAsia" w:ascii="宋体" w:hAnsi="宋体" w:cs="宋体"/>
          <w:color w:val="auto"/>
          <w:sz w:val="24"/>
          <w:highlight w:val="none"/>
          <w:lang w:eastAsia="zh-CN"/>
        </w:rPr>
        <w:t>具有独立承担民事责任的法人或其他组织</w:t>
      </w:r>
      <w:r>
        <w:rPr>
          <w:rFonts w:hint="eastAsia" w:ascii="宋体" w:hAnsi="宋体" w:cs="宋体"/>
          <w:color w:val="auto"/>
          <w:sz w:val="24"/>
          <w:highlight w:val="none"/>
        </w:rPr>
        <w:t>；</w:t>
      </w:r>
    </w:p>
    <w:p w14:paraId="4184E65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7.2 具有良好的商业信誉和健全的财务会计制度；</w:t>
      </w:r>
    </w:p>
    <w:p w14:paraId="28DC888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7.3 具有履行合同所必需的设备和专业技术能力；</w:t>
      </w:r>
    </w:p>
    <w:p w14:paraId="1254EF02">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7.4 有依法缴纳税收和社会保障资金的良好记录；</w:t>
      </w:r>
    </w:p>
    <w:p w14:paraId="75904A4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7.5 参加比选活动前三年内，在经营活动中没有重大违法记录；</w:t>
      </w:r>
    </w:p>
    <w:p w14:paraId="656E832F">
      <w:pPr>
        <w:spacing w:line="360" w:lineRule="auto"/>
        <w:jc w:val="left"/>
        <w:rPr>
          <w:rFonts w:hint="eastAsia" w:ascii="宋体" w:hAnsi="宋体" w:cs="宋体"/>
          <w:color w:val="auto"/>
          <w:highlight w:val="none"/>
        </w:rPr>
      </w:pPr>
      <w:r>
        <w:rPr>
          <w:rFonts w:hint="eastAsia" w:ascii="宋体" w:hAnsi="宋体" w:cs="宋体"/>
          <w:color w:val="auto"/>
          <w:sz w:val="24"/>
          <w:highlight w:val="none"/>
        </w:rPr>
        <w:t>7.6</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缴纳情况（该项网上查询打印纸质材料加盖公章可作原件使用）；</w:t>
      </w:r>
    </w:p>
    <w:p w14:paraId="334407E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7.7 法律、行政法规规定的其他条件：</w:t>
      </w:r>
    </w:p>
    <w:p w14:paraId="6F0CBA2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7.7.1提供法定代表人授权委托书（或法定代表人证明资料）原件及被授权人（或法定代表人）身份证；</w:t>
      </w:r>
    </w:p>
    <w:p w14:paraId="4EBEC9D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44A815D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7.7.3单位负责人为同一人或者存在直接控股、管理关系的不同参选人，不得参加同一合同项下的比选活动；</w:t>
      </w:r>
    </w:p>
    <w:p w14:paraId="0146ACE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7.7.4本项目不接受联合体参选。</w:t>
      </w:r>
    </w:p>
    <w:p w14:paraId="3B4B9836">
      <w:pPr>
        <w:pStyle w:val="14"/>
        <w:rPr>
          <w:rFonts w:hint="eastAsia" w:ascii="宋体" w:hAnsi="宋体" w:cs="宋体"/>
          <w:color w:val="auto"/>
          <w:highlight w:val="none"/>
        </w:rPr>
      </w:pPr>
    </w:p>
    <w:p w14:paraId="1F83ABFD">
      <w:pPr>
        <w:jc w:val="center"/>
        <w:rPr>
          <w:rFonts w:hint="eastAsia" w:ascii="宋体" w:hAnsi="宋体" w:cs="宋体"/>
          <w:color w:val="auto"/>
          <w:sz w:val="24"/>
          <w:highlight w:val="none"/>
        </w:rPr>
      </w:pPr>
    </w:p>
    <w:p w14:paraId="00805420">
      <w:pPr>
        <w:bidi w:val="0"/>
        <w:rPr>
          <w:rFonts w:hint="eastAsia"/>
          <w:color w:val="auto"/>
          <w:highlight w:val="none"/>
        </w:rPr>
      </w:pPr>
    </w:p>
    <w:p w14:paraId="5DB99EF3">
      <w:pPr>
        <w:jc w:val="center"/>
        <w:rPr>
          <w:rFonts w:hint="eastAsia" w:ascii="宋体" w:hAnsi="宋体" w:cs="宋体"/>
          <w:color w:val="auto"/>
          <w:sz w:val="24"/>
          <w:highlight w:val="none"/>
        </w:rPr>
      </w:pPr>
    </w:p>
    <w:p w14:paraId="60AC2738">
      <w:pPr>
        <w:jc w:val="center"/>
        <w:rPr>
          <w:rFonts w:hint="eastAsia" w:ascii="宋体" w:hAnsi="宋体" w:cs="宋体"/>
          <w:color w:val="auto"/>
          <w:sz w:val="24"/>
          <w:highlight w:val="none"/>
        </w:rPr>
      </w:pPr>
    </w:p>
    <w:p w14:paraId="24C74CF1">
      <w:pPr>
        <w:pStyle w:val="21"/>
        <w:rPr>
          <w:rFonts w:hint="eastAsia" w:hAnsi="宋体" w:cs="宋体"/>
          <w:color w:val="auto"/>
          <w:sz w:val="24"/>
          <w:szCs w:val="24"/>
          <w:highlight w:val="none"/>
        </w:rPr>
      </w:pPr>
    </w:p>
    <w:p w14:paraId="3E12326B">
      <w:pPr>
        <w:pStyle w:val="21"/>
        <w:rPr>
          <w:rFonts w:hint="eastAsia" w:hAnsi="宋体" w:cs="宋体"/>
          <w:color w:val="auto"/>
          <w:sz w:val="24"/>
          <w:szCs w:val="24"/>
          <w:highlight w:val="none"/>
        </w:rPr>
      </w:pPr>
    </w:p>
    <w:p w14:paraId="7B8E5A37">
      <w:pPr>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7.1</w:t>
      </w:r>
      <w:r>
        <w:rPr>
          <w:rFonts w:hint="eastAsia" w:ascii="宋体" w:hAnsi="宋体" w:cs="宋体"/>
          <w:color w:val="auto"/>
          <w:sz w:val="28"/>
          <w:szCs w:val="28"/>
          <w:highlight w:val="none"/>
          <w:lang w:eastAsia="zh-CN"/>
        </w:rPr>
        <w:t>具有独立承担民事责任的法人或其他组织</w:t>
      </w:r>
    </w:p>
    <w:p w14:paraId="4582EC11">
      <w:pPr>
        <w:jc w:val="center"/>
        <w:rPr>
          <w:rFonts w:hint="eastAsia" w:ascii="宋体" w:hAnsi="宋体" w:cs="宋体"/>
          <w:color w:val="auto"/>
          <w:sz w:val="24"/>
          <w:highlight w:val="none"/>
        </w:rPr>
      </w:pPr>
    </w:p>
    <w:p w14:paraId="06A1BA86">
      <w:pPr>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提供参选人的合格的营业执照、税务登记证、组织机构代码证（三证合一的只须提供营业执照副本复印件加盖公章，原件备查。</w:t>
      </w:r>
      <w:r>
        <w:rPr>
          <w:rFonts w:hint="eastAsia" w:ascii="宋体" w:hAnsi="宋体" w:cs="宋体"/>
          <w:color w:val="auto"/>
          <w:sz w:val="24"/>
          <w:highlight w:val="none"/>
        </w:rPr>
        <w:t>】</w:t>
      </w:r>
    </w:p>
    <w:p w14:paraId="62279103">
      <w:pPr>
        <w:jc w:val="center"/>
        <w:rPr>
          <w:rFonts w:hint="eastAsia" w:ascii="宋体" w:hAnsi="宋体" w:cs="宋体"/>
          <w:color w:val="auto"/>
          <w:sz w:val="24"/>
          <w:highlight w:val="none"/>
        </w:rPr>
      </w:pPr>
    </w:p>
    <w:p w14:paraId="31D40154">
      <w:pPr>
        <w:jc w:val="center"/>
        <w:rPr>
          <w:rFonts w:hint="eastAsia" w:ascii="宋体" w:hAnsi="宋体" w:cs="宋体"/>
          <w:color w:val="auto"/>
          <w:sz w:val="24"/>
          <w:highlight w:val="none"/>
        </w:rPr>
      </w:pPr>
    </w:p>
    <w:p w14:paraId="27DD9FEC">
      <w:pPr>
        <w:jc w:val="center"/>
        <w:rPr>
          <w:rFonts w:hint="eastAsia" w:ascii="宋体" w:hAnsi="宋体" w:cs="宋体"/>
          <w:color w:val="auto"/>
          <w:sz w:val="24"/>
          <w:highlight w:val="none"/>
        </w:rPr>
      </w:pPr>
    </w:p>
    <w:p w14:paraId="5CB65C6E">
      <w:pPr>
        <w:jc w:val="center"/>
        <w:rPr>
          <w:rFonts w:hint="eastAsia" w:ascii="宋体" w:hAnsi="宋体" w:cs="宋体"/>
          <w:color w:val="auto"/>
          <w:sz w:val="24"/>
          <w:highlight w:val="none"/>
        </w:rPr>
      </w:pPr>
    </w:p>
    <w:p w14:paraId="3D8E36EA">
      <w:pPr>
        <w:jc w:val="center"/>
        <w:rPr>
          <w:rFonts w:hint="eastAsia" w:ascii="宋体" w:hAnsi="宋体" w:cs="宋体"/>
          <w:color w:val="auto"/>
          <w:sz w:val="24"/>
          <w:highlight w:val="none"/>
        </w:rPr>
      </w:pPr>
    </w:p>
    <w:p w14:paraId="406BE0AB">
      <w:pPr>
        <w:jc w:val="center"/>
        <w:rPr>
          <w:rFonts w:hint="eastAsia" w:ascii="宋体" w:hAnsi="宋体" w:cs="宋体"/>
          <w:color w:val="auto"/>
          <w:sz w:val="24"/>
          <w:highlight w:val="none"/>
        </w:rPr>
      </w:pPr>
    </w:p>
    <w:p w14:paraId="3AA218FA">
      <w:pPr>
        <w:jc w:val="center"/>
        <w:rPr>
          <w:rFonts w:hint="eastAsia" w:ascii="宋体" w:hAnsi="宋体" w:cs="宋体"/>
          <w:color w:val="auto"/>
          <w:sz w:val="24"/>
          <w:highlight w:val="none"/>
        </w:rPr>
      </w:pPr>
    </w:p>
    <w:p w14:paraId="0BA1D5B7">
      <w:pPr>
        <w:jc w:val="center"/>
        <w:rPr>
          <w:rFonts w:hint="eastAsia" w:ascii="宋体" w:hAnsi="宋体" w:cs="宋体"/>
          <w:color w:val="auto"/>
          <w:sz w:val="24"/>
          <w:highlight w:val="none"/>
        </w:rPr>
      </w:pPr>
    </w:p>
    <w:p w14:paraId="0495204D">
      <w:pPr>
        <w:jc w:val="center"/>
        <w:rPr>
          <w:rFonts w:hint="eastAsia" w:ascii="宋体" w:hAnsi="宋体" w:cs="宋体"/>
          <w:color w:val="auto"/>
          <w:sz w:val="24"/>
          <w:highlight w:val="none"/>
        </w:rPr>
      </w:pPr>
    </w:p>
    <w:p w14:paraId="2FFE893D">
      <w:pPr>
        <w:jc w:val="center"/>
        <w:rPr>
          <w:rFonts w:hint="eastAsia" w:ascii="宋体" w:hAnsi="宋体" w:cs="宋体"/>
          <w:color w:val="auto"/>
          <w:sz w:val="24"/>
          <w:highlight w:val="none"/>
        </w:rPr>
      </w:pPr>
    </w:p>
    <w:p w14:paraId="2E01A08A">
      <w:pPr>
        <w:jc w:val="center"/>
        <w:rPr>
          <w:rFonts w:hint="eastAsia" w:ascii="宋体" w:hAnsi="宋体" w:cs="宋体"/>
          <w:color w:val="auto"/>
          <w:sz w:val="24"/>
          <w:highlight w:val="none"/>
        </w:rPr>
      </w:pPr>
    </w:p>
    <w:p w14:paraId="5CFD4121">
      <w:pPr>
        <w:jc w:val="center"/>
        <w:rPr>
          <w:rFonts w:hint="eastAsia" w:ascii="宋体" w:hAnsi="宋体" w:cs="宋体"/>
          <w:color w:val="auto"/>
          <w:sz w:val="24"/>
          <w:highlight w:val="none"/>
        </w:rPr>
      </w:pPr>
    </w:p>
    <w:p w14:paraId="258B59B1">
      <w:pPr>
        <w:jc w:val="center"/>
        <w:rPr>
          <w:rFonts w:hint="eastAsia" w:ascii="宋体" w:hAnsi="宋体" w:cs="宋体"/>
          <w:color w:val="auto"/>
          <w:sz w:val="24"/>
          <w:highlight w:val="none"/>
        </w:rPr>
      </w:pPr>
    </w:p>
    <w:p w14:paraId="6FE1E0F7">
      <w:pPr>
        <w:jc w:val="center"/>
        <w:rPr>
          <w:rFonts w:hint="eastAsia" w:ascii="宋体" w:hAnsi="宋体" w:cs="宋体"/>
          <w:color w:val="auto"/>
          <w:sz w:val="24"/>
          <w:highlight w:val="none"/>
        </w:rPr>
      </w:pPr>
    </w:p>
    <w:p w14:paraId="37742D8E">
      <w:pPr>
        <w:jc w:val="center"/>
        <w:rPr>
          <w:rFonts w:hint="eastAsia" w:ascii="宋体" w:hAnsi="宋体" w:cs="宋体"/>
          <w:color w:val="auto"/>
          <w:sz w:val="24"/>
          <w:highlight w:val="none"/>
        </w:rPr>
      </w:pPr>
    </w:p>
    <w:p w14:paraId="4FD965F0">
      <w:pPr>
        <w:jc w:val="center"/>
        <w:rPr>
          <w:rFonts w:hint="eastAsia" w:ascii="宋体" w:hAnsi="宋体" w:cs="宋体"/>
          <w:color w:val="auto"/>
          <w:sz w:val="24"/>
          <w:highlight w:val="none"/>
        </w:rPr>
      </w:pPr>
    </w:p>
    <w:p w14:paraId="431DF417">
      <w:pPr>
        <w:jc w:val="center"/>
        <w:rPr>
          <w:rFonts w:hint="eastAsia" w:ascii="宋体" w:hAnsi="宋体" w:cs="宋体"/>
          <w:color w:val="auto"/>
          <w:sz w:val="24"/>
          <w:highlight w:val="none"/>
        </w:rPr>
      </w:pPr>
    </w:p>
    <w:p w14:paraId="7541AD3C">
      <w:pPr>
        <w:jc w:val="center"/>
        <w:rPr>
          <w:rFonts w:hint="eastAsia" w:ascii="宋体" w:hAnsi="宋体" w:cs="宋体"/>
          <w:color w:val="auto"/>
          <w:sz w:val="24"/>
          <w:highlight w:val="none"/>
        </w:rPr>
      </w:pPr>
    </w:p>
    <w:p w14:paraId="61FC97B6">
      <w:pPr>
        <w:jc w:val="center"/>
        <w:rPr>
          <w:rFonts w:hint="eastAsia" w:ascii="宋体" w:hAnsi="宋体" w:cs="宋体"/>
          <w:color w:val="auto"/>
          <w:sz w:val="24"/>
          <w:highlight w:val="none"/>
        </w:rPr>
      </w:pPr>
    </w:p>
    <w:p w14:paraId="7B02D4DF">
      <w:pPr>
        <w:jc w:val="center"/>
        <w:rPr>
          <w:rFonts w:hint="eastAsia" w:ascii="宋体" w:hAnsi="宋体" w:cs="宋体"/>
          <w:color w:val="auto"/>
          <w:sz w:val="24"/>
          <w:highlight w:val="none"/>
        </w:rPr>
      </w:pPr>
    </w:p>
    <w:p w14:paraId="19963361">
      <w:pPr>
        <w:pStyle w:val="21"/>
        <w:rPr>
          <w:rFonts w:hint="eastAsia" w:hAnsi="宋体" w:cs="宋体"/>
          <w:color w:val="auto"/>
          <w:sz w:val="24"/>
          <w:szCs w:val="24"/>
          <w:highlight w:val="none"/>
        </w:rPr>
      </w:pPr>
    </w:p>
    <w:p w14:paraId="5906A8D1">
      <w:pPr>
        <w:pStyle w:val="21"/>
        <w:rPr>
          <w:rFonts w:hint="eastAsia" w:hAnsi="宋体" w:cs="宋体"/>
          <w:color w:val="auto"/>
          <w:sz w:val="24"/>
          <w:szCs w:val="24"/>
          <w:highlight w:val="none"/>
        </w:rPr>
      </w:pPr>
    </w:p>
    <w:p w14:paraId="6EB08A76">
      <w:pPr>
        <w:pStyle w:val="21"/>
        <w:rPr>
          <w:rFonts w:hint="eastAsia" w:hAnsi="宋体" w:cs="宋体"/>
          <w:color w:val="auto"/>
          <w:sz w:val="24"/>
          <w:szCs w:val="24"/>
          <w:highlight w:val="none"/>
        </w:rPr>
      </w:pPr>
    </w:p>
    <w:p w14:paraId="3A43A54D">
      <w:pPr>
        <w:pStyle w:val="21"/>
        <w:rPr>
          <w:rFonts w:hint="eastAsia" w:hAnsi="宋体" w:cs="宋体"/>
          <w:color w:val="auto"/>
          <w:sz w:val="24"/>
          <w:szCs w:val="24"/>
          <w:highlight w:val="none"/>
        </w:rPr>
      </w:pPr>
    </w:p>
    <w:p w14:paraId="37561F42">
      <w:pPr>
        <w:pStyle w:val="21"/>
        <w:rPr>
          <w:rFonts w:hint="eastAsia" w:hAnsi="宋体" w:cs="宋体"/>
          <w:color w:val="auto"/>
          <w:sz w:val="24"/>
          <w:szCs w:val="24"/>
          <w:highlight w:val="none"/>
        </w:rPr>
      </w:pPr>
    </w:p>
    <w:p w14:paraId="0845FBA7">
      <w:pPr>
        <w:pStyle w:val="21"/>
        <w:rPr>
          <w:rFonts w:hint="eastAsia" w:hAnsi="宋体" w:cs="宋体"/>
          <w:color w:val="auto"/>
          <w:sz w:val="24"/>
          <w:szCs w:val="24"/>
          <w:highlight w:val="none"/>
        </w:rPr>
      </w:pPr>
    </w:p>
    <w:p w14:paraId="26F9F14B">
      <w:pPr>
        <w:pStyle w:val="21"/>
        <w:rPr>
          <w:rFonts w:hint="eastAsia" w:hAnsi="宋体" w:cs="宋体"/>
          <w:color w:val="auto"/>
          <w:sz w:val="24"/>
          <w:szCs w:val="24"/>
          <w:highlight w:val="none"/>
        </w:rPr>
      </w:pPr>
    </w:p>
    <w:p w14:paraId="538D2170">
      <w:pPr>
        <w:jc w:val="center"/>
        <w:rPr>
          <w:rFonts w:hint="eastAsia" w:ascii="宋体" w:hAnsi="宋体" w:cs="宋体"/>
          <w:color w:val="auto"/>
          <w:sz w:val="28"/>
          <w:szCs w:val="28"/>
          <w:highlight w:val="none"/>
        </w:rPr>
      </w:pPr>
    </w:p>
    <w:p w14:paraId="4009EC90">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7.2具有良好的商业信誉和健全的财务会计制度</w:t>
      </w:r>
    </w:p>
    <w:p w14:paraId="25C84AB5">
      <w:pPr>
        <w:jc w:val="center"/>
        <w:rPr>
          <w:rFonts w:hint="eastAsia" w:ascii="宋体" w:hAnsi="宋体" w:cs="宋体"/>
          <w:color w:val="auto"/>
          <w:sz w:val="24"/>
          <w:highlight w:val="none"/>
        </w:rPr>
      </w:pPr>
    </w:p>
    <w:p w14:paraId="661A502B">
      <w:pPr>
        <w:jc w:val="center"/>
        <w:rPr>
          <w:rFonts w:hint="eastAsia" w:ascii="宋体" w:hAnsi="宋体" w:cs="宋体"/>
          <w:b/>
          <w:bCs/>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提供202</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年）度经会计师事务所出具的财务审计报告或基本开户行出具的银行资信证明复印件加盖公章或提供承诺函（详见7.2.1）】</w:t>
      </w:r>
    </w:p>
    <w:p w14:paraId="7EE8EADD">
      <w:pPr>
        <w:jc w:val="center"/>
        <w:rPr>
          <w:rFonts w:hint="eastAsia" w:ascii="宋体" w:hAnsi="宋体" w:cs="宋体"/>
          <w:color w:val="auto"/>
          <w:sz w:val="24"/>
          <w:highlight w:val="none"/>
        </w:rPr>
      </w:pPr>
    </w:p>
    <w:p w14:paraId="77745A98">
      <w:pPr>
        <w:jc w:val="center"/>
        <w:rPr>
          <w:rFonts w:hint="eastAsia" w:ascii="宋体" w:hAnsi="宋体" w:cs="宋体"/>
          <w:color w:val="auto"/>
          <w:sz w:val="24"/>
          <w:highlight w:val="none"/>
        </w:rPr>
      </w:pPr>
    </w:p>
    <w:p w14:paraId="789A5316">
      <w:pPr>
        <w:jc w:val="center"/>
        <w:rPr>
          <w:rFonts w:hint="eastAsia" w:ascii="宋体" w:hAnsi="宋体" w:cs="宋体"/>
          <w:color w:val="auto"/>
          <w:sz w:val="24"/>
          <w:highlight w:val="none"/>
        </w:rPr>
      </w:pPr>
    </w:p>
    <w:p w14:paraId="6892B185">
      <w:pPr>
        <w:spacing w:before="94" w:line="224"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7.2.1 具有良好的商业信誉和健全的财务会计制度承诺函</w:t>
      </w:r>
    </w:p>
    <w:p w14:paraId="02DF9156">
      <w:pPr>
        <w:spacing w:line="286" w:lineRule="auto"/>
        <w:rPr>
          <w:rFonts w:hint="eastAsia" w:ascii="宋体" w:hAnsi="宋体" w:cs="宋体"/>
          <w:color w:val="auto"/>
          <w:highlight w:val="none"/>
        </w:rPr>
      </w:pPr>
    </w:p>
    <w:p w14:paraId="086C44E9">
      <w:pPr>
        <w:spacing w:line="287" w:lineRule="auto"/>
        <w:rPr>
          <w:rFonts w:hint="eastAsia" w:ascii="宋体" w:hAnsi="宋体" w:cs="宋体"/>
          <w:color w:val="auto"/>
          <w:highlight w:val="none"/>
        </w:rPr>
      </w:pPr>
    </w:p>
    <w:p w14:paraId="3CB8CA97">
      <w:pPr>
        <w:spacing w:line="287" w:lineRule="auto"/>
        <w:rPr>
          <w:rFonts w:hint="eastAsia" w:ascii="宋体" w:hAnsi="宋体" w:cs="宋体"/>
          <w:color w:val="auto"/>
          <w:highlight w:val="none"/>
        </w:rPr>
      </w:pPr>
    </w:p>
    <w:p w14:paraId="332CB295">
      <w:pP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lang w:val="zh-CN"/>
        </w:rPr>
        <w:t>比选人</w:t>
      </w:r>
      <w:r>
        <w:rPr>
          <w:rFonts w:hint="eastAsia" w:ascii="宋体" w:hAnsi="宋体" w:cs="宋体"/>
          <w:color w:val="auto"/>
          <w:sz w:val="24"/>
          <w:highlight w:val="none"/>
        </w:rPr>
        <w:t>）</w:t>
      </w:r>
    </w:p>
    <w:p w14:paraId="6D165EC4">
      <w:pPr>
        <w:spacing w:before="75" w:line="228" w:lineRule="auto"/>
        <w:rPr>
          <w:rFonts w:hint="eastAsia" w:ascii="宋体" w:hAnsi="宋体" w:cs="宋体"/>
          <w:color w:val="auto"/>
          <w:sz w:val="24"/>
          <w:highlight w:val="none"/>
        </w:rPr>
      </w:pPr>
    </w:p>
    <w:p w14:paraId="7EEF9E58">
      <w:pPr>
        <w:spacing w:before="75" w:line="228" w:lineRule="auto"/>
        <w:rPr>
          <w:rFonts w:hint="eastAsia" w:ascii="宋体" w:hAnsi="宋体" w:cs="宋体"/>
          <w:color w:val="auto"/>
          <w:sz w:val="24"/>
          <w:highlight w:val="none"/>
        </w:rPr>
      </w:pPr>
    </w:p>
    <w:p w14:paraId="3F3775F8">
      <w:pPr>
        <w:spacing w:before="75"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74D97F7F">
      <w:pPr>
        <w:spacing w:before="75" w:line="228" w:lineRule="auto"/>
        <w:rPr>
          <w:rFonts w:hint="eastAsia" w:ascii="宋体" w:hAnsi="宋体" w:cs="宋体"/>
          <w:color w:val="auto"/>
          <w:sz w:val="24"/>
          <w:highlight w:val="none"/>
        </w:rPr>
      </w:pPr>
    </w:p>
    <w:p w14:paraId="390702FA">
      <w:pPr>
        <w:spacing w:before="75" w:line="228" w:lineRule="auto"/>
        <w:rPr>
          <w:rFonts w:hint="eastAsia" w:ascii="宋体" w:hAnsi="宋体" w:cs="宋体"/>
          <w:color w:val="auto"/>
          <w:sz w:val="24"/>
          <w:highlight w:val="none"/>
        </w:rPr>
      </w:pPr>
    </w:p>
    <w:p w14:paraId="1E46F05D">
      <w:pPr>
        <w:spacing w:before="75" w:line="228" w:lineRule="auto"/>
        <w:rPr>
          <w:rFonts w:hint="eastAsia" w:ascii="宋体" w:hAnsi="宋体" w:cs="宋体"/>
          <w:color w:val="auto"/>
          <w:sz w:val="24"/>
          <w:highlight w:val="none"/>
        </w:rPr>
      </w:pPr>
    </w:p>
    <w:p w14:paraId="4D3BF762">
      <w:pP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特此承诺！</w:t>
      </w:r>
    </w:p>
    <w:p w14:paraId="48307835">
      <w:pPr>
        <w:spacing w:line="241" w:lineRule="auto"/>
        <w:rPr>
          <w:rFonts w:hint="eastAsia" w:ascii="宋体" w:hAnsi="宋体" w:cs="宋体"/>
          <w:color w:val="auto"/>
          <w:highlight w:val="none"/>
        </w:rPr>
      </w:pPr>
    </w:p>
    <w:p w14:paraId="5DC0F3AB">
      <w:pPr>
        <w:spacing w:line="242" w:lineRule="auto"/>
        <w:rPr>
          <w:rFonts w:hint="eastAsia" w:ascii="宋体" w:hAnsi="宋体" w:cs="宋体"/>
          <w:color w:val="auto"/>
          <w:highlight w:val="none"/>
        </w:rPr>
      </w:pPr>
    </w:p>
    <w:p w14:paraId="1257A2CB">
      <w:pPr>
        <w:spacing w:line="242" w:lineRule="auto"/>
        <w:rPr>
          <w:rFonts w:hint="eastAsia" w:ascii="宋体" w:hAnsi="宋体" w:cs="宋体"/>
          <w:color w:val="auto"/>
          <w:highlight w:val="none"/>
        </w:rPr>
      </w:pPr>
    </w:p>
    <w:p w14:paraId="1D9E143C">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参选人名称:</w:t>
      </w:r>
    </w:p>
    <w:p w14:paraId="13DC5166">
      <w:pPr>
        <w:pStyle w:val="5"/>
        <w:rPr>
          <w:rFonts w:hint="eastAsia" w:ascii="宋体" w:hAnsi="宋体" w:cs="宋体"/>
          <w:color w:val="auto"/>
          <w:sz w:val="24"/>
          <w:highlight w:val="none"/>
        </w:rPr>
      </w:pPr>
    </w:p>
    <w:p w14:paraId="73502A4A">
      <w:pPr>
        <w:spacing w:line="162" w:lineRule="exact"/>
        <w:rPr>
          <w:rFonts w:hint="eastAsia" w:ascii="宋体" w:hAnsi="宋体" w:cs="宋体"/>
          <w:color w:val="auto"/>
          <w:sz w:val="24"/>
          <w:highlight w:val="none"/>
        </w:rPr>
      </w:pPr>
    </w:p>
    <w:p w14:paraId="0F66C093">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14:paraId="75C702B7">
      <w:pPr>
        <w:pStyle w:val="5"/>
        <w:rPr>
          <w:rFonts w:hint="eastAsia" w:ascii="宋体" w:hAnsi="宋体" w:cs="宋体"/>
          <w:color w:val="auto"/>
          <w:sz w:val="24"/>
          <w:highlight w:val="none"/>
        </w:rPr>
      </w:pPr>
    </w:p>
    <w:p w14:paraId="3DEE0AED">
      <w:pPr>
        <w:spacing w:line="162" w:lineRule="exact"/>
        <w:rPr>
          <w:rFonts w:hint="eastAsia" w:ascii="宋体" w:hAnsi="宋体" w:cs="宋体"/>
          <w:color w:val="auto"/>
          <w:sz w:val="24"/>
          <w:highlight w:val="none"/>
        </w:rPr>
      </w:pPr>
    </w:p>
    <w:p w14:paraId="53DD5F8A">
      <w:pPr>
        <w:pStyle w:val="5"/>
        <w:jc w:val="center"/>
        <w:rPr>
          <w:rFonts w:hint="eastAsia" w:ascii="宋体" w:hAnsi="宋体" w:cs="宋体"/>
          <w:bCs/>
          <w:color w:val="auto"/>
          <w:sz w:val="32"/>
          <w:highlight w:val="none"/>
        </w:rPr>
      </w:pPr>
      <w:r>
        <w:rPr>
          <w:rStyle w:val="25"/>
          <w:rFonts w:hint="eastAsia" w:ascii="宋体" w:hAnsi="宋体" w:cs="宋体"/>
          <w:color w:val="auto"/>
          <w:sz w:val="24"/>
          <w:highlight w:val="none"/>
        </w:rPr>
        <w:t xml:space="preserve">                           日期：</w:t>
      </w:r>
    </w:p>
    <w:p w14:paraId="3AEDA6FD">
      <w:pPr>
        <w:jc w:val="center"/>
        <w:rPr>
          <w:rFonts w:hint="eastAsia" w:ascii="宋体" w:hAnsi="宋体" w:cs="宋体"/>
          <w:color w:val="auto"/>
          <w:sz w:val="24"/>
          <w:highlight w:val="none"/>
        </w:rPr>
      </w:pPr>
    </w:p>
    <w:p w14:paraId="76E79722">
      <w:pPr>
        <w:jc w:val="center"/>
        <w:rPr>
          <w:rFonts w:hint="eastAsia" w:ascii="宋体" w:hAnsi="宋体" w:cs="宋体"/>
          <w:color w:val="auto"/>
          <w:sz w:val="24"/>
          <w:highlight w:val="none"/>
        </w:rPr>
      </w:pPr>
    </w:p>
    <w:p w14:paraId="02335349">
      <w:pPr>
        <w:jc w:val="center"/>
        <w:rPr>
          <w:rFonts w:hint="eastAsia" w:ascii="宋体" w:hAnsi="宋体" w:cs="宋体"/>
          <w:color w:val="auto"/>
          <w:sz w:val="24"/>
          <w:highlight w:val="none"/>
        </w:rPr>
      </w:pPr>
    </w:p>
    <w:p w14:paraId="4C8599AF">
      <w:pPr>
        <w:pStyle w:val="14"/>
        <w:rPr>
          <w:rFonts w:hint="eastAsia" w:ascii="宋体" w:hAnsi="宋体" w:cs="宋体"/>
          <w:color w:val="auto"/>
          <w:highlight w:val="none"/>
        </w:rPr>
      </w:pPr>
    </w:p>
    <w:p w14:paraId="35288532">
      <w:pPr>
        <w:jc w:val="center"/>
        <w:rPr>
          <w:rFonts w:hint="eastAsia" w:ascii="宋体" w:hAnsi="宋体" w:cs="宋体"/>
          <w:color w:val="auto"/>
          <w:sz w:val="28"/>
          <w:szCs w:val="28"/>
          <w:highlight w:val="none"/>
        </w:rPr>
      </w:pPr>
    </w:p>
    <w:p w14:paraId="0DC1CD99">
      <w:pPr>
        <w:jc w:val="center"/>
        <w:rPr>
          <w:rFonts w:hint="eastAsia" w:ascii="宋体" w:hAnsi="宋体" w:cs="宋体"/>
          <w:bCs/>
          <w:color w:val="auto"/>
          <w:sz w:val="28"/>
          <w:szCs w:val="28"/>
          <w:highlight w:val="none"/>
        </w:rPr>
      </w:pPr>
      <w:r>
        <w:rPr>
          <w:rFonts w:hint="eastAsia" w:ascii="宋体" w:hAnsi="宋体" w:cs="宋体"/>
          <w:color w:val="auto"/>
          <w:sz w:val="28"/>
          <w:szCs w:val="28"/>
          <w:highlight w:val="none"/>
        </w:rPr>
        <w:t>7.3具有履行合同所必需的设备或专业技术能力</w:t>
      </w:r>
    </w:p>
    <w:p w14:paraId="3AB0AEE1">
      <w:pPr>
        <w:jc w:val="center"/>
        <w:rPr>
          <w:rFonts w:hint="eastAsia" w:ascii="宋体" w:hAnsi="宋体" w:cs="宋体"/>
          <w:b/>
          <w:bCs/>
          <w:color w:val="auto"/>
          <w:sz w:val="24"/>
          <w:highlight w:val="none"/>
        </w:rPr>
      </w:pPr>
    </w:p>
    <w:p w14:paraId="09DA286E">
      <w:pPr>
        <w:jc w:val="center"/>
        <w:rPr>
          <w:rFonts w:hint="eastAsia" w:ascii="宋体" w:hAnsi="宋体" w:cs="宋体"/>
          <w:color w:val="auto"/>
          <w:sz w:val="24"/>
          <w:highlight w:val="none"/>
        </w:rPr>
      </w:pPr>
      <w:r>
        <w:rPr>
          <w:rFonts w:hint="eastAsia" w:ascii="宋体" w:hAnsi="宋体" w:cs="宋体"/>
          <w:b/>
          <w:bCs/>
          <w:color w:val="auto"/>
          <w:sz w:val="24"/>
          <w:highlight w:val="none"/>
        </w:rPr>
        <w:t>（提供具备履行合同的相关设备或专业技术能力的承诺函）</w:t>
      </w:r>
    </w:p>
    <w:p w14:paraId="72D2D0A6">
      <w:pPr>
        <w:jc w:val="center"/>
        <w:rPr>
          <w:rFonts w:hint="eastAsia" w:ascii="宋体" w:hAnsi="宋体" w:cs="宋体"/>
          <w:color w:val="auto"/>
          <w:sz w:val="24"/>
          <w:highlight w:val="none"/>
        </w:rPr>
      </w:pPr>
    </w:p>
    <w:p w14:paraId="2A4720C7">
      <w:pPr>
        <w:jc w:val="center"/>
        <w:rPr>
          <w:rFonts w:hint="eastAsia" w:ascii="宋体" w:hAnsi="宋体" w:cs="宋体"/>
          <w:color w:val="auto"/>
          <w:sz w:val="24"/>
          <w:highlight w:val="none"/>
        </w:rPr>
      </w:pPr>
    </w:p>
    <w:p w14:paraId="2EA58B9A">
      <w:pPr>
        <w:jc w:val="center"/>
        <w:rPr>
          <w:rFonts w:hint="eastAsia" w:ascii="宋体" w:hAnsi="宋体" w:cs="宋体"/>
          <w:color w:val="auto"/>
          <w:sz w:val="24"/>
          <w:highlight w:val="none"/>
        </w:rPr>
      </w:pPr>
      <w:r>
        <w:rPr>
          <w:rFonts w:hint="eastAsia" w:ascii="宋体" w:hAnsi="宋体" w:cs="宋体"/>
          <w:color w:val="auto"/>
          <w:sz w:val="24"/>
          <w:highlight w:val="none"/>
        </w:rPr>
        <w:t>具有履行合同所必须的设备和专业技术能力的承诺函（格式）</w:t>
      </w:r>
    </w:p>
    <w:p w14:paraId="54ADF0D7">
      <w:pPr>
        <w:jc w:val="center"/>
        <w:rPr>
          <w:rFonts w:hint="eastAsia" w:ascii="宋体" w:hAnsi="宋体" w:cs="宋体"/>
          <w:color w:val="auto"/>
          <w:sz w:val="24"/>
          <w:highlight w:val="none"/>
        </w:rPr>
      </w:pPr>
    </w:p>
    <w:p w14:paraId="7555328D">
      <w:pPr>
        <w:jc w:val="center"/>
        <w:rPr>
          <w:rFonts w:hint="eastAsia" w:ascii="宋体" w:hAnsi="宋体" w:cs="宋体"/>
          <w:color w:val="auto"/>
          <w:sz w:val="24"/>
          <w:highlight w:val="none"/>
        </w:rPr>
      </w:pPr>
    </w:p>
    <w:p w14:paraId="3681E325">
      <w:pPr>
        <w:jc w:val="left"/>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（比选人）      </w:t>
      </w:r>
    </w:p>
    <w:p w14:paraId="116F97CD">
      <w:pPr>
        <w:jc w:val="center"/>
        <w:rPr>
          <w:rFonts w:hint="eastAsia" w:ascii="宋体" w:hAnsi="宋体" w:cs="宋体"/>
          <w:color w:val="auto"/>
          <w:sz w:val="24"/>
          <w:highlight w:val="none"/>
          <w:u w:val="single"/>
        </w:rPr>
      </w:pPr>
    </w:p>
    <w:p w14:paraId="7BF81E7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（公司名称）参加贵方组织的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（项目名称、项目编号）的参选活动，我方承诺：我公司具有履行合同所必须的设备和专业技术能力；</w:t>
      </w:r>
    </w:p>
    <w:p w14:paraId="05E5370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本公司对上述承诺真实性负责。如有虚假，我公司同意按我方合同违约处理，并依法承诺相应法律责任。</w:t>
      </w:r>
    </w:p>
    <w:p w14:paraId="3998CD2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特此承诺。</w:t>
      </w:r>
    </w:p>
    <w:p w14:paraId="3960A426">
      <w:pPr>
        <w:jc w:val="center"/>
        <w:rPr>
          <w:rFonts w:hint="eastAsia" w:ascii="宋体" w:hAnsi="宋体" w:cs="宋体"/>
          <w:color w:val="auto"/>
          <w:sz w:val="24"/>
          <w:highlight w:val="none"/>
        </w:rPr>
      </w:pPr>
    </w:p>
    <w:p w14:paraId="5718E507">
      <w:pPr>
        <w:jc w:val="center"/>
        <w:rPr>
          <w:rFonts w:hint="eastAsia" w:ascii="宋体" w:hAnsi="宋体" w:cs="宋体"/>
          <w:color w:val="auto"/>
          <w:sz w:val="24"/>
          <w:highlight w:val="none"/>
        </w:rPr>
      </w:pPr>
    </w:p>
    <w:p w14:paraId="1E64348F">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参选人名称:</w:t>
      </w:r>
    </w:p>
    <w:p w14:paraId="74BFD1D8">
      <w:pPr>
        <w:pStyle w:val="5"/>
        <w:rPr>
          <w:rFonts w:hint="eastAsia" w:ascii="宋体" w:hAnsi="宋体" w:cs="宋体"/>
          <w:color w:val="auto"/>
          <w:sz w:val="24"/>
          <w:highlight w:val="none"/>
        </w:rPr>
      </w:pPr>
    </w:p>
    <w:p w14:paraId="668CCC3A">
      <w:pPr>
        <w:spacing w:line="162" w:lineRule="exact"/>
        <w:rPr>
          <w:rFonts w:hint="eastAsia" w:ascii="宋体" w:hAnsi="宋体" w:cs="宋体"/>
          <w:color w:val="auto"/>
          <w:sz w:val="24"/>
          <w:highlight w:val="none"/>
        </w:rPr>
      </w:pPr>
    </w:p>
    <w:p w14:paraId="77808B1E">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14:paraId="4C823FFF">
      <w:pPr>
        <w:pStyle w:val="5"/>
        <w:rPr>
          <w:rFonts w:hint="eastAsia" w:ascii="宋体" w:hAnsi="宋体" w:cs="宋体"/>
          <w:color w:val="auto"/>
          <w:sz w:val="24"/>
          <w:highlight w:val="none"/>
        </w:rPr>
      </w:pPr>
    </w:p>
    <w:p w14:paraId="4750D561">
      <w:pPr>
        <w:spacing w:line="162" w:lineRule="exact"/>
        <w:rPr>
          <w:rFonts w:hint="eastAsia" w:ascii="宋体" w:hAnsi="宋体" w:cs="宋体"/>
          <w:color w:val="auto"/>
          <w:sz w:val="24"/>
          <w:highlight w:val="none"/>
        </w:rPr>
      </w:pPr>
    </w:p>
    <w:p w14:paraId="5FEDCE02">
      <w:pPr>
        <w:pStyle w:val="5"/>
        <w:jc w:val="center"/>
        <w:rPr>
          <w:rFonts w:hint="eastAsia" w:ascii="宋体" w:hAnsi="宋体" w:cs="宋体"/>
          <w:bCs/>
          <w:color w:val="auto"/>
          <w:sz w:val="32"/>
          <w:highlight w:val="none"/>
        </w:rPr>
      </w:pPr>
      <w:r>
        <w:rPr>
          <w:rStyle w:val="25"/>
          <w:rFonts w:hint="eastAsia" w:ascii="宋体" w:hAnsi="宋体" w:cs="宋体"/>
          <w:color w:val="auto"/>
          <w:sz w:val="24"/>
          <w:highlight w:val="none"/>
        </w:rPr>
        <w:t xml:space="preserve">                           日期：</w:t>
      </w:r>
    </w:p>
    <w:p w14:paraId="3E595A57">
      <w:pPr>
        <w:jc w:val="center"/>
        <w:rPr>
          <w:rFonts w:hint="eastAsia" w:ascii="宋体" w:hAnsi="宋体" w:cs="宋体"/>
          <w:color w:val="auto"/>
          <w:sz w:val="24"/>
          <w:highlight w:val="none"/>
        </w:rPr>
      </w:pPr>
    </w:p>
    <w:p w14:paraId="2547A579">
      <w:pPr>
        <w:jc w:val="center"/>
        <w:rPr>
          <w:rFonts w:hint="eastAsia" w:ascii="宋体" w:hAnsi="宋体" w:cs="宋体"/>
          <w:color w:val="auto"/>
          <w:sz w:val="24"/>
          <w:highlight w:val="none"/>
        </w:rPr>
      </w:pPr>
    </w:p>
    <w:p w14:paraId="61ADA147">
      <w:pPr>
        <w:jc w:val="center"/>
        <w:rPr>
          <w:rFonts w:hint="eastAsia" w:ascii="宋体" w:hAnsi="宋体" w:cs="宋体"/>
          <w:color w:val="auto"/>
          <w:sz w:val="24"/>
          <w:highlight w:val="none"/>
        </w:rPr>
      </w:pPr>
    </w:p>
    <w:p w14:paraId="14B62449">
      <w:pPr>
        <w:jc w:val="center"/>
        <w:rPr>
          <w:rFonts w:hint="eastAsia" w:ascii="宋体" w:hAnsi="宋体" w:cs="宋体"/>
          <w:color w:val="auto"/>
          <w:sz w:val="24"/>
          <w:highlight w:val="none"/>
        </w:rPr>
      </w:pPr>
    </w:p>
    <w:p w14:paraId="526EC212">
      <w:pPr>
        <w:jc w:val="center"/>
        <w:rPr>
          <w:rFonts w:hint="eastAsia" w:ascii="宋体" w:hAnsi="宋体" w:cs="宋体"/>
          <w:color w:val="auto"/>
          <w:sz w:val="24"/>
          <w:highlight w:val="none"/>
        </w:rPr>
      </w:pPr>
    </w:p>
    <w:p w14:paraId="3AA58808">
      <w:pPr>
        <w:pStyle w:val="21"/>
        <w:rPr>
          <w:rFonts w:hint="eastAsia" w:hAnsi="宋体" w:cs="宋体"/>
          <w:color w:val="auto"/>
          <w:sz w:val="24"/>
          <w:szCs w:val="24"/>
          <w:highlight w:val="none"/>
        </w:rPr>
      </w:pPr>
    </w:p>
    <w:p w14:paraId="17015D5B">
      <w:pPr>
        <w:pStyle w:val="21"/>
        <w:rPr>
          <w:rFonts w:hint="eastAsia" w:hAnsi="宋体" w:cs="宋体"/>
          <w:color w:val="auto"/>
          <w:sz w:val="24"/>
          <w:szCs w:val="24"/>
          <w:highlight w:val="none"/>
        </w:rPr>
      </w:pPr>
    </w:p>
    <w:p w14:paraId="638CD2A8">
      <w:pPr>
        <w:pStyle w:val="21"/>
        <w:rPr>
          <w:rFonts w:hint="eastAsia" w:hAnsi="宋体" w:cs="宋体"/>
          <w:color w:val="auto"/>
          <w:sz w:val="24"/>
          <w:szCs w:val="24"/>
          <w:highlight w:val="none"/>
        </w:rPr>
      </w:pPr>
    </w:p>
    <w:p w14:paraId="7A67CA38">
      <w:pPr>
        <w:pStyle w:val="21"/>
        <w:rPr>
          <w:rFonts w:hint="eastAsia" w:hAnsi="宋体" w:cs="宋体"/>
          <w:color w:val="auto"/>
          <w:sz w:val="24"/>
          <w:szCs w:val="24"/>
          <w:highlight w:val="none"/>
        </w:rPr>
      </w:pPr>
    </w:p>
    <w:p w14:paraId="11077B2A">
      <w:pPr>
        <w:pStyle w:val="21"/>
        <w:rPr>
          <w:rFonts w:hint="eastAsia" w:hAnsi="宋体" w:cs="宋体"/>
          <w:color w:val="auto"/>
          <w:sz w:val="24"/>
          <w:szCs w:val="24"/>
          <w:highlight w:val="none"/>
        </w:rPr>
      </w:pPr>
    </w:p>
    <w:p w14:paraId="14E0F398">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7.4有依法缴纳税收和社会保障资金的良好记录</w:t>
      </w:r>
    </w:p>
    <w:p w14:paraId="15EF4E1B">
      <w:pPr>
        <w:jc w:val="center"/>
        <w:rPr>
          <w:rFonts w:hint="eastAsia" w:ascii="宋体" w:hAnsi="宋体" w:cs="宋体"/>
          <w:color w:val="auto"/>
          <w:sz w:val="24"/>
          <w:highlight w:val="none"/>
        </w:rPr>
      </w:pPr>
    </w:p>
    <w:p w14:paraId="5A71139E">
      <w:pPr>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提供比选前六个月内的任意一个月的社保缴纳证明和缴纳税收证明复印件加盖公章或提供正常缴纳税收和社保的承诺函（详见7.4.1）</w:t>
      </w:r>
      <w:r>
        <w:rPr>
          <w:rFonts w:hint="eastAsia" w:ascii="宋体" w:hAnsi="宋体" w:cs="宋体"/>
          <w:color w:val="auto"/>
          <w:sz w:val="24"/>
          <w:highlight w:val="none"/>
        </w:rPr>
        <w:t>】</w:t>
      </w:r>
    </w:p>
    <w:p w14:paraId="037CB961">
      <w:pPr>
        <w:jc w:val="center"/>
        <w:rPr>
          <w:rFonts w:hint="eastAsia" w:ascii="宋体" w:hAnsi="宋体" w:cs="宋体"/>
          <w:color w:val="auto"/>
          <w:sz w:val="24"/>
          <w:highlight w:val="none"/>
        </w:rPr>
      </w:pPr>
    </w:p>
    <w:p w14:paraId="4CB22299">
      <w:pPr>
        <w:jc w:val="center"/>
        <w:rPr>
          <w:rFonts w:hint="eastAsia" w:ascii="宋体" w:hAnsi="宋体" w:cs="宋体"/>
          <w:color w:val="auto"/>
          <w:sz w:val="24"/>
          <w:highlight w:val="none"/>
        </w:rPr>
      </w:pPr>
    </w:p>
    <w:p w14:paraId="2ED607FD">
      <w:pPr>
        <w:jc w:val="center"/>
        <w:rPr>
          <w:rFonts w:hint="eastAsia" w:ascii="宋体" w:hAnsi="宋体" w:cs="宋体"/>
          <w:color w:val="auto"/>
          <w:sz w:val="24"/>
          <w:highlight w:val="none"/>
        </w:rPr>
      </w:pPr>
    </w:p>
    <w:p w14:paraId="32F92201">
      <w:pPr>
        <w:jc w:val="center"/>
        <w:rPr>
          <w:rFonts w:hint="eastAsia" w:ascii="宋体" w:hAnsi="宋体" w:cs="宋体"/>
          <w:color w:val="auto"/>
          <w:sz w:val="24"/>
          <w:highlight w:val="none"/>
        </w:rPr>
      </w:pPr>
    </w:p>
    <w:p w14:paraId="17DA2B4F">
      <w:pPr>
        <w:jc w:val="center"/>
        <w:rPr>
          <w:rFonts w:hint="eastAsia" w:ascii="宋体" w:hAnsi="宋体" w:cs="宋体"/>
          <w:color w:val="auto"/>
          <w:sz w:val="24"/>
          <w:highlight w:val="none"/>
        </w:rPr>
      </w:pPr>
    </w:p>
    <w:p w14:paraId="1818CDB2">
      <w:pPr>
        <w:spacing w:before="75" w:line="22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7.4.1</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有依法缴纳税收和社会保障资金承诺函</w:t>
      </w:r>
    </w:p>
    <w:p w14:paraId="3F677A06">
      <w:pP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致：（比选</w:t>
      </w:r>
      <w:r>
        <w:rPr>
          <w:rFonts w:hint="eastAsia" w:ascii="宋体" w:hAnsi="宋体" w:cs="宋体"/>
          <w:color w:val="auto"/>
          <w:sz w:val="24"/>
          <w:highlight w:val="none"/>
          <w:lang w:val="zh-CN"/>
        </w:rPr>
        <w:t>人</w:t>
      </w:r>
      <w:r>
        <w:rPr>
          <w:rFonts w:hint="eastAsia" w:ascii="宋体" w:hAnsi="宋体" w:cs="宋体"/>
          <w:color w:val="auto"/>
          <w:sz w:val="24"/>
          <w:highlight w:val="none"/>
        </w:rPr>
        <w:t>）</w:t>
      </w:r>
    </w:p>
    <w:p w14:paraId="498D65A1">
      <w:pPr>
        <w:spacing w:before="75" w:line="228" w:lineRule="auto"/>
        <w:rPr>
          <w:rFonts w:hint="eastAsia" w:ascii="宋体" w:hAnsi="宋体" w:cs="宋体"/>
          <w:color w:val="auto"/>
          <w:sz w:val="24"/>
          <w:highlight w:val="none"/>
        </w:rPr>
      </w:pPr>
    </w:p>
    <w:p w14:paraId="43CD8ED5">
      <w:pPr>
        <w:spacing w:before="75" w:line="228" w:lineRule="auto"/>
        <w:rPr>
          <w:rFonts w:hint="eastAsia" w:ascii="宋体" w:hAnsi="宋体" w:cs="宋体"/>
          <w:color w:val="auto"/>
          <w:sz w:val="24"/>
          <w:highlight w:val="none"/>
        </w:rPr>
      </w:pPr>
    </w:p>
    <w:p w14:paraId="5D942C06">
      <w:pPr>
        <w:spacing w:before="75"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0BB8E7E6">
      <w:pPr>
        <w:spacing w:before="75" w:line="360" w:lineRule="auto"/>
        <w:rPr>
          <w:rFonts w:hint="eastAsia" w:ascii="宋体" w:hAnsi="宋体" w:cs="宋体"/>
          <w:color w:val="auto"/>
          <w:sz w:val="24"/>
          <w:highlight w:val="none"/>
        </w:rPr>
      </w:pPr>
    </w:p>
    <w:p w14:paraId="7059264F">
      <w:pPr>
        <w:spacing w:before="75" w:line="228" w:lineRule="auto"/>
        <w:rPr>
          <w:rFonts w:hint="eastAsia" w:ascii="宋体" w:hAnsi="宋体" w:cs="宋体"/>
          <w:color w:val="auto"/>
          <w:sz w:val="24"/>
          <w:highlight w:val="none"/>
        </w:rPr>
      </w:pPr>
    </w:p>
    <w:p w14:paraId="20B1156F">
      <w:pPr>
        <w:spacing w:before="75" w:line="228" w:lineRule="auto"/>
        <w:rPr>
          <w:rFonts w:hint="eastAsia" w:ascii="宋体" w:hAnsi="宋体" w:cs="宋体"/>
          <w:color w:val="auto"/>
          <w:sz w:val="24"/>
          <w:highlight w:val="none"/>
        </w:rPr>
      </w:pPr>
    </w:p>
    <w:p w14:paraId="64E274D8">
      <w:pP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特此承诺！</w:t>
      </w:r>
    </w:p>
    <w:p w14:paraId="19C0E6C5">
      <w:pPr>
        <w:spacing w:before="75" w:line="228" w:lineRule="auto"/>
        <w:rPr>
          <w:rFonts w:hint="eastAsia" w:ascii="宋体" w:hAnsi="宋体" w:cs="宋体"/>
          <w:color w:val="auto"/>
          <w:sz w:val="24"/>
          <w:highlight w:val="none"/>
        </w:rPr>
      </w:pPr>
    </w:p>
    <w:p w14:paraId="577CF53D">
      <w:pPr>
        <w:spacing w:before="75" w:line="228" w:lineRule="auto"/>
        <w:rPr>
          <w:rFonts w:hint="eastAsia" w:ascii="宋体" w:hAnsi="宋体" w:cs="宋体"/>
          <w:color w:val="auto"/>
          <w:sz w:val="24"/>
          <w:highlight w:val="none"/>
        </w:rPr>
      </w:pPr>
    </w:p>
    <w:p w14:paraId="3938C848">
      <w:pPr>
        <w:spacing w:before="75" w:line="228" w:lineRule="auto"/>
        <w:rPr>
          <w:rFonts w:hint="eastAsia" w:ascii="宋体" w:hAnsi="宋体" w:cs="宋体"/>
          <w:color w:val="auto"/>
          <w:sz w:val="24"/>
          <w:highlight w:val="none"/>
        </w:rPr>
      </w:pPr>
    </w:p>
    <w:p w14:paraId="2C43B018">
      <w:pPr>
        <w:spacing w:before="75" w:line="228" w:lineRule="auto"/>
        <w:rPr>
          <w:rFonts w:hint="eastAsia" w:ascii="宋体" w:hAnsi="宋体" w:cs="宋体"/>
          <w:color w:val="auto"/>
          <w:sz w:val="24"/>
          <w:highlight w:val="none"/>
        </w:rPr>
      </w:pPr>
    </w:p>
    <w:p w14:paraId="2DE2E358">
      <w:pPr>
        <w:spacing w:before="75" w:line="228" w:lineRule="auto"/>
        <w:rPr>
          <w:rFonts w:hint="eastAsia" w:ascii="宋体" w:hAnsi="宋体" w:cs="宋体"/>
          <w:color w:val="auto"/>
          <w:sz w:val="24"/>
          <w:highlight w:val="none"/>
        </w:rPr>
      </w:pPr>
    </w:p>
    <w:p w14:paraId="513EEF9D">
      <w:pPr>
        <w:spacing w:before="75" w:line="228" w:lineRule="auto"/>
        <w:rPr>
          <w:rFonts w:hint="eastAsia" w:ascii="宋体" w:hAnsi="宋体" w:cs="宋体"/>
          <w:color w:val="auto"/>
          <w:sz w:val="24"/>
          <w:highlight w:val="none"/>
        </w:rPr>
      </w:pPr>
    </w:p>
    <w:p w14:paraId="103CBBB7">
      <w:pPr>
        <w:spacing w:before="75" w:line="228" w:lineRule="auto"/>
        <w:rPr>
          <w:rFonts w:hint="eastAsia" w:ascii="宋体" w:hAnsi="宋体" w:cs="宋体"/>
          <w:color w:val="auto"/>
          <w:sz w:val="24"/>
          <w:highlight w:val="none"/>
        </w:rPr>
      </w:pPr>
    </w:p>
    <w:p w14:paraId="24605D45">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参选人名称:</w:t>
      </w:r>
    </w:p>
    <w:p w14:paraId="606E92D0">
      <w:pPr>
        <w:pStyle w:val="5"/>
        <w:rPr>
          <w:rFonts w:hint="eastAsia" w:ascii="宋体" w:hAnsi="宋体" w:cs="宋体"/>
          <w:color w:val="auto"/>
          <w:sz w:val="24"/>
          <w:highlight w:val="none"/>
        </w:rPr>
      </w:pPr>
    </w:p>
    <w:p w14:paraId="14D645E7">
      <w:pPr>
        <w:spacing w:line="162" w:lineRule="exact"/>
        <w:rPr>
          <w:rFonts w:hint="eastAsia" w:ascii="宋体" w:hAnsi="宋体" w:cs="宋体"/>
          <w:color w:val="auto"/>
          <w:sz w:val="24"/>
          <w:highlight w:val="none"/>
        </w:rPr>
      </w:pPr>
    </w:p>
    <w:p w14:paraId="765E024C">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14:paraId="5BF9B700">
      <w:pPr>
        <w:pStyle w:val="5"/>
        <w:rPr>
          <w:rFonts w:hint="eastAsia" w:ascii="宋体" w:hAnsi="宋体" w:cs="宋体"/>
          <w:color w:val="auto"/>
          <w:sz w:val="24"/>
          <w:highlight w:val="none"/>
        </w:rPr>
      </w:pPr>
    </w:p>
    <w:p w14:paraId="0D718004">
      <w:pPr>
        <w:spacing w:line="162" w:lineRule="exact"/>
        <w:rPr>
          <w:rFonts w:hint="eastAsia" w:ascii="宋体" w:hAnsi="宋体" w:cs="宋体"/>
          <w:color w:val="auto"/>
          <w:sz w:val="24"/>
          <w:highlight w:val="none"/>
        </w:rPr>
      </w:pPr>
    </w:p>
    <w:p w14:paraId="6398EDB2">
      <w:pPr>
        <w:pStyle w:val="5"/>
        <w:jc w:val="center"/>
        <w:rPr>
          <w:rFonts w:hint="eastAsia" w:ascii="宋体" w:hAnsi="宋体" w:cs="宋体"/>
          <w:bCs/>
          <w:color w:val="auto"/>
          <w:sz w:val="32"/>
          <w:highlight w:val="none"/>
        </w:rPr>
      </w:pPr>
      <w:r>
        <w:rPr>
          <w:rStyle w:val="25"/>
          <w:rFonts w:hint="eastAsia" w:ascii="宋体" w:hAnsi="宋体" w:cs="宋体"/>
          <w:color w:val="auto"/>
          <w:sz w:val="24"/>
          <w:highlight w:val="none"/>
        </w:rPr>
        <w:t xml:space="preserve">                           日期：</w:t>
      </w:r>
    </w:p>
    <w:p w14:paraId="73F2914F">
      <w:pPr>
        <w:jc w:val="center"/>
        <w:rPr>
          <w:rFonts w:hint="eastAsia" w:ascii="宋体" w:hAnsi="宋体" w:cs="宋体"/>
          <w:color w:val="auto"/>
          <w:sz w:val="24"/>
          <w:highlight w:val="none"/>
        </w:rPr>
      </w:pPr>
    </w:p>
    <w:p w14:paraId="717BC836">
      <w:pPr>
        <w:jc w:val="center"/>
        <w:rPr>
          <w:rFonts w:hint="eastAsia" w:ascii="宋体" w:hAnsi="宋体" w:cs="宋体"/>
          <w:color w:val="auto"/>
          <w:sz w:val="24"/>
          <w:highlight w:val="none"/>
        </w:rPr>
      </w:pPr>
    </w:p>
    <w:p w14:paraId="39AFA4EB">
      <w:pPr>
        <w:jc w:val="center"/>
        <w:rPr>
          <w:rFonts w:hint="eastAsia" w:ascii="宋体" w:hAnsi="宋体" w:cs="宋体"/>
          <w:color w:val="auto"/>
          <w:sz w:val="24"/>
          <w:highlight w:val="none"/>
        </w:rPr>
      </w:pPr>
    </w:p>
    <w:p w14:paraId="1E76FC86">
      <w:pPr>
        <w:jc w:val="center"/>
        <w:rPr>
          <w:rFonts w:hint="eastAsia" w:ascii="宋体" w:hAnsi="宋体" w:cs="宋体"/>
          <w:color w:val="auto"/>
          <w:sz w:val="24"/>
          <w:highlight w:val="none"/>
        </w:rPr>
      </w:pPr>
    </w:p>
    <w:p w14:paraId="0917FA05">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7.5参加比选活动前三年内，在经营活动中没有违法记录</w:t>
      </w:r>
    </w:p>
    <w:p w14:paraId="4A99CA73">
      <w:pPr>
        <w:jc w:val="center"/>
        <w:rPr>
          <w:rFonts w:hint="eastAsia" w:ascii="宋体" w:hAnsi="宋体" w:cs="宋体"/>
          <w:color w:val="auto"/>
          <w:sz w:val="24"/>
          <w:highlight w:val="none"/>
        </w:rPr>
      </w:pPr>
    </w:p>
    <w:p w14:paraId="37801942">
      <w:pPr>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提供参加比选活动前三年内，在经营活动中没有违法记录的承诺函</w:t>
      </w:r>
      <w:r>
        <w:rPr>
          <w:rFonts w:hint="eastAsia" w:ascii="宋体" w:hAnsi="宋体" w:cs="宋体"/>
          <w:color w:val="auto"/>
          <w:sz w:val="24"/>
          <w:highlight w:val="none"/>
        </w:rPr>
        <w:t>）</w:t>
      </w:r>
    </w:p>
    <w:p w14:paraId="5D809BBB">
      <w:pPr>
        <w:jc w:val="center"/>
        <w:rPr>
          <w:rFonts w:hint="eastAsia" w:ascii="宋体" w:hAnsi="宋体" w:cs="宋体"/>
          <w:color w:val="auto"/>
          <w:sz w:val="24"/>
          <w:highlight w:val="none"/>
        </w:rPr>
      </w:pPr>
    </w:p>
    <w:p w14:paraId="7C72EC9F">
      <w:pPr>
        <w:jc w:val="center"/>
        <w:rPr>
          <w:rFonts w:hint="eastAsia" w:ascii="宋体" w:hAnsi="宋体" w:cs="宋体"/>
          <w:color w:val="auto"/>
          <w:sz w:val="24"/>
          <w:highlight w:val="none"/>
        </w:rPr>
      </w:pPr>
      <w:r>
        <w:rPr>
          <w:rFonts w:hint="eastAsia" w:ascii="宋体" w:hAnsi="宋体" w:cs="宋体"/>
          <w:color w:val="auto"/>
          <w:sz w:val="24"/>
          <w:highlight w:val="none"/>
        </w:rPr>
        <w:t>参加比选活动前三年内，在经营活动中没有重大违法记录的承诺函（格式）</w:t>
      </w:r>
    </w:p>
    <w:p w14:paraId="06A1251B">
      <w:pPr>
        <w:jc w:val="center"/>
        <w:rPr>
          <w:rFonts w:hint="eastAsia" w:ascii="宋体" w:hAnsi="宋体" w:cs="宋体"/>
          <w:color w:val="auto"/>
          <w:sz w:val="24"/>
          <w:highlight w:val="none"/>
        </w:rPr>
      </w:pPr>
    </w:p>
    <w:p w14:paraId="60789AE6">
      <w:pPr>
        <w:jc w:val="center"/>
        <w:rPr>
          <w:rFonts w:hint="eastAsia" w:ascii="宋体" w:hAnsi="宋体" w:cs="宋体"/>
          <w:color w:val="auto"/>
          <w:sz w:val="24"/>
          <w:highlight w:val="none"/>
        </w:rPr>
      </w:pPr>
    </w:p>
    <w:p w14:paraId="2697F685">
      <w:pPr>
        <w:jc w:val="center"/>
        <w:rPr>
          <w:rFonts w:hint="eastAsia" w:ascii="宋体" w:hAnsi="宋体" w:cs="宋体"/>
          <w:color w:val="auto"/>
          <w:sz w:val="24"/>
          <w:highlight w:val="none"/>
        </w:rPr>
      </w:pPr>
    </w:p>
    <w:p w14:paraId="681C389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（比选人）</w:t>
      </w:r>
      <w:r>
        <w:rPr>
          <w:rFonts w:hint="eastAsia" w:ascii="宋体" w:hAnsi="宋体" w:cs="宋体"/>
          <w:color w:val="auto"/>
          <w:sz w:val="24"/>
          <w:highlight w:val="none"/>
        </w:rPr>
        <w:t xml:space="preserve">： </w:t>
      </w:r>
    </w:p>
    <w:p w14:paraId="04E5E75D">
      <w:pPr>
        <w:spacing w:line="360" w:lineRule="auto"/>
        <w:ind w:firstLine="600" w:firstLineChars="250"/>
        <w:jc w:val="left"/>
        <w:rPr>
          <w:rFonts w:hint="eastAsia" w:ascii="宋体" w:hAnsi="宋体" w:cs="宋体"/>
          <w:color w:val="auto"/>
          <w:sz w:val="24"/>
          <w:highlight w:val="none"/>
        </w:rPr>
      </w:pPr>
    </w:p>
    <w:p w14:paraId="4299A6C5">
      <w:pPr>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 xml:space="preserve">我公司在参加本次比选活动前三年内，在经营活动中没有因违法经营受到刑事处罚或者责令停产停业、吊销许可证或者执照、较大数额罚款等重大违法记录。 </w:t>
      </w:r>
    </w:p>
    <w:p w14:paraId="2D4031E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特此承诺！ </w:t>
      </w:r>
    </w:p>
    <w:p w14:paraId="2672265B">
      <w:pPr>
        <w:spacing w:line="360" w:lineRule="auto"/>
        <w:jc w:val="center"/>
        <w:rPr>
          <w:rFonts w:hint="eastAsia" w:ascii="宋体" w:hAnsi="宋体" w:cs="宋体"/>
          <w:color w:val="auto"/>
          <w:sz w:val="24"/>
          <w:highlight w:val="none"/>
        </w:rPr>
      </w:pPr>
    </w:p>
    <w:p w14:paraId="7E2C5664">
      <w:pPr>
        <w:spacing w:line="360" w:lineRule="auto"/>
        <w:jc w:val="center"/>
        <w:rPr>
          <w:rFonts w:hint="eastAsia" w:ascii="宋体" w:hAnsi="宋体" w:cs="宋体"/>
          <w:color w:val="auto"/>
          <w:sz w:val="24"/>
          <w:highlight w:val="none"/>
        </w:rPr>
      </w:pPr>
    </w:p>
    <w:p w14:paraId="634A9EBC">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 xml:space="preserve">             参选人名称:</w:t>
      </w:r>
    </w:p>
    <w:p w14:paraId="34E08B14">
      <w:pPr>
        <w:pStyle w:val="5"/>
        <w:rPr>
          <w:rFonts w:hint="eastAsia" w:ascii="宋体" w:hAnsi="宋体" w:cs="宋体"/>
          <w:color w:val="auto"/>
          <w:sz w:val="24"/>
          <w:highlight w:val="none"/>
        </w:rPr>
      </w:pPr>
    </w:p>
    <w:p w14:paraId="1C60D1FF">
      <w:pPr>
        <w:spacing w:line="162" w:lineRule="exact"/>
        <w:rPr>
          <w:rFonts w:hint="eastAsia" w:ascii="宋体" w:hAnsi="宋体" w:cs="宋体"/>
          <w:color w:val="auto"/>
          <w:sz w:val="24"/>
          <w:highlight w:val="none"/>
        </w:rPr>
      </w:pPr>
    </w:p>
    <w:p w14:paraId="361278F4">
      <w:pPr>
        <w:spacing w:line="239" w:lineRule="auto"/>
        <w:jc w:val="right"/>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14:paraId="790A3863">
      <w:pPr>
        <w:pStyle w:val="5"/>
        <w:rPr>
          <w:rFonts w:hint="eastAsia" w:ascii="宋体" w:hAnsi="宋体" w:cs="宋体"/>
          <w:color w:val="auto"/>
          <w:sz w:val="24"/>
          <w:highlight w:val="none"/>
        </w:rPr>
      </w:pPr>
    </w:p>
    <w:p w14:paraId="069013D7">
      <w:pPr>
        <w:spacing w:line="162" w:lineRule="exact"/>
        <w:rPr>
          <w:rFonts w:hint="eastAsia" w:ascii="宋体" w:hAnsi="宋体" w:cs="宋体"/>
          <w:color w:val="auto"/>
          <w:sz w:val="24"/>
          <w:highlight w:val="none"/>
        </w:rPr>
      </w:pPr>
    </w:p>
    <w:p w14:paraId="08B42518">
      <w:pPr>
        <w:pStyle w:val="5"/>
        <w:jc w:val="center"/>
        <w:rPr>
          <w:rFonts w:hint="eastAsia" w:ascii="宋体" w:hAnsi="宋体" w:cs="宋体"/>
          <w:bCs/>
          <w:color w:val="auto"/>
          <w:sz w:val="32"/>
          <w:highlight w:val="none"/>
        </w:rPr>
      </w:pPr>
      <w:r>
        <w:rPr>
          <w:rStyle w:val="25"/>
          <w:rFonts w:hint="eastAsia" w:ascii="宋体" w:hAnsi="宋体" w:cs="宋体"/>
          <w:color w:val="auto"/>
          <w:sz w:val="24"/>
          <w:highlight w:val="none"/>
        </w:rPr>
        <w:t xml:space="preserve">                                            日期：</w:t>
      </w:r>
    </w:p>
    <w:p w14:paraId="685506D8">
      <w:pPr>
        <w:pStyle w:val="5"/>
        <w:jc w:val="center"/>
        <w:rPr>
          <w:rFonts w:hint="eastAsia" w:ascii="宋体" w:hAnsi="宋体" w:cs="宋体"/>
          <w:bCs/>
          <w:color w:val="auto"/>
          <w:sz w:val="32"/>
          <w:highlight w:val="none"/>
        </w:rPr>
      </w:pPr>
    </w:p>
    <w:p w14:paraId="4F632E9E">
      <w:pPr>
        <w:spacing w:line="360" w:lineRule="auto"/>
        <w:jc w:val="center"/>
        <w:rPr>
          <w:rFonts w:hint="eastAsia" w:ascii="宋体" w:hAnsi="宋体" w:cs="宋体"/>
          <w:color w:val="auto"/>
          <w:sz w:val="24"/>
          <w:highlight w:val="none"/>
        </w:rPr>
      </w:pPr>
    </w:p>
    <w:p w14:paraId="4929F571">
      <w:pPr>
        <w:spacing w:line="360" w:lineRule="auto"/>
        <w:jc w:val="center"/>
        <w:rPr>
          <w:rFonts w:hint="eastAsia" w:ascii="宋体" w:hAnsi="宋体" w:cs="宋体"/>
          <w:color w:val="auto"/>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7.6缴纳</w:t>
      </w:r>
      <w:r>
        <w:rPr>
          <w:rFonts w:hint="eastAsia" w:ascii="宋体" w:hAnsi="宋体" w:cs="宋体"/>
          <w:color w:val="auto"/>
          <w:sz w:val="28"/>
          <w:szCs w:val="28"/>
          <w:highlight w:val="none"/>
          <w:lang w:eastAsia="zh-CN"/>
        </w:rPr>
        <w:t>参选保证金</w:t>
      </w:r>
      <w:r>
        <w:rPr>
          <w:rFonts w:hint="eastAsia" w:ascii="宋体" w:hAnsi="宋体" w:cs="宋体"/>
          <w:color w:val="auto"/>
          <w:sz w:val="28"/>
          <w:szCs w:val="28"/>
          <w:highlight w:val="none"/>
        </w:rPr>
        <w:t>的凭证（格式）</w:t>
      </w:r>
    </w:p>
    <w:p w14:paraId="5A6C38AB">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406E6F1">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1C74446">
      <w:pPr>
        <w:pStyle w:val="5"/>
        <w:rPr>
          <w:rFonts w:hint="eastAsia" w:ascii="宋体" w:hAnsi="宋体" w:cs="宋体"/>
          <w:color w:val="auto"/>
          <w:kern w:val="2"/>
          <w:sz w:val="24"/>
          <w:highlight w:val="none"/>
          <w:lang w:val="zh-CN"/>
        </w:rPr>
      </w:pPr>
      <w:r>
        <w:rPr>
          <w:rFonts w:hint="eastAsia" w:ascii="宋体" w:hAnsi="宋体" w:cs="宋体"/>
          <w:color w:val="auto"/>
          <w:sz w:val="24"/>
          <w:highlight w:val="none"/>
        </w:rPr>
        <w:t>致：（</w:t>
      </w:r>
      <w:r>
        <w:rPr>
          <w:rFonts w:hint="eastAsia" w:ascii="宋体" w:hAnsi="宋体" w:cs="宋体"/>
          <w:color w:val="auto"/>
          <w:kern w:val="2"/>
          <w:sz w:val="24"/>
          <w:highlight w:val="none"/>
          <w:lang w:val="zh-CN"/>
        </w:rPr>
        <w:t>比选人</w:t>
      </w:r>
      <w:r>
        <w:rPr>
          <w:rFonts w:hint="eastAsia" w:ascii="宋体" w:hAnsi="宋体" w:cs="宋体"/>
          <w:color w:val="auto"/>
          <w:sz w:val="24"/>
          <w:highlight w:val="none"/>
        </w:rPr>
        <w:t>）</w:t>
      </w:r>
    </w:p>
    <w:p w14:paraId="0346F40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（参选人全称）</w:t>
      </w:r>
      <w:r>
        <w:rPr>
          <w:rFonts w:hint="eastAsia" w:ascii="宋体" w:hAnsi="宋体" w:cs="宋体"/>
          <w:color w:val="auto"/>
          <w:sz w:val="24"/>
          <w:highlight w:val="none"/>
        </w:rPr>
        <w:t>参加贵方组织</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的比选活动。按比选文件的规定，已递交</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w:t>
      </w:r>
    </w:p>
    <w:p w14:paraId="36B256D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特此证明！</w:t>
      </w:r>
    </w:p>
    <w:p w14:paraId="74B458B2">
      <w:pP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参选人名称：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908182E">
      <w:pP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参选人开户银行：</w:t>
      </w:r>
      <w:r>
        <w:rPr>
          <w:rFonts w:hint="eastAsia" w:ascii="宋体" w:hAnsi="宋体" w:cs="宋体"/>
          <w:color w:val="auto"/>
          <w:sz w:val="24"/>
          <w:highlight w:val="none"/>
          <w:u w:val="single"/>
        </w:rPr>
        <w:t xml:space="preserve">                    </w:t>
      </w:r>
    </w:p>
    <w:p w14:paraId="4FD78916">
      <w:pP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参选人银行账号：</w:t>
      </w:r>
      <w:r>
        <w:rPr>
          <w:rFonts w:hint="eastAsia" w:ascii="宋体" w:hAnsi="宋体" w:cs="宋体"/>
          <w:color w:val="auto"/>
          <w:sz w:val="24"/>
          <w:highlight w:val="none"/>
          <w:u w:val="single"/>
        </w:rPr>
        <w:t xml:space="preserve">                    </w:t>
      </w:r>
    </w:p>
    <w:tbl>
      <w:tblPr>
        <w:tblStyle w:val="1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6832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68A4DE08">
            <w:pPr>
              <w:spacing w:line="360" w:lineRule="auto"/>
              <w:rPr>
                <w:rFonts w:hint="eastAsia" w:ascii="宋体" w:hAnsi="宋体" w:cs="宋体"/>
                <w:color w:val="auto"/>
                <w:sz w:val="24"/>
                <w:highlight w:val="yellow"/>
              </w:rPr>
            </w:pPr>
            <w:r>
              <w:rPr>
                <w:rFonts w:hint="eastAsia" w:ascii="宋体" w:hAnsi="宋体" w:cs="宋体"/>
                <w:color w:val="auto"/>
                <w:sz w:val="24"/>
                <w:highlight w:val="none"/>
              </w:rPr>
              <w:t>附粘贴银行转账凭证加盖公章：</w:t>
            </w:r>
          </w:p>
          <w:p w14:paraId="35DC1580">
            <w:pPr>
              <w:spacing w:line="360" w:lineRule="auto"/>
              <w:rPr>
                <w:rFonts w:hint="eastAsia" w:ascii="宋体" w:hAnsi="宋体" w:cs="宋体"/>
                <w:color w:val="auto"/>
                <w:sz w:val="24"/>
                <w:highlight w:val="none"/>
              </w:rPr>
            </w:pPr>
          </w:p>
        </w:tc>
      </w:tr>
    </w:tbl>
    <w:p w14:paraId="093A1233">
      <w:pPr>
        <w:rPr>
          <w:rFonts w:hint="eastAsia" w:ascii="宋体" w:hAnsi="宋体" w:cs="宋体"/>
          <w:color w:val="auto"/>
          <w:sz w:val="24"/>
          <w:highlight w:val="none"/>
        </w:rPr>
      </w:pPr>
      <w:r>
        <w:rPr>
          <w:rFonts w:hint="eastAsia" w:ascii="宋体" w:hAnsi="宋体" w:cs="宋体"/>
          <w:color w:val="auto"/>
          <w:sz w:val="24"/>
          <w:highlight w:val="none"/>
        </w:rPr>
        <w:t>注：请参选人认真填写银行信息，并要求与银行转账凭证的相关信息一致辞，</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代理机构将依据此凭证信息退还</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w:t>
      </w:r>
    </w:p>
    <w:p w14:paraId="7CEFC67F">
      <w:pPr>
        <w:pStyle w:val="7"/>
        <w:jc w:val="right"/>
        <w:rPr>
          <w:rFonts w:hint="eastAsia" w:hAnsi="宋体" w:cs="宋体"/>
          <w:color w:val="auto"/>
          <w:sz w:val="24"/>
          <w:highlight w:val="none"/>
        </w:rPr>
      </w:pPr>
    </w:p>
    <w:p w14:paraId="4A50F938">
      <w:pPr>
        <w:pStyle w:val="7"/>
        <w:jc w:val="right"/>
        <w:rPr>
          <w:rFonts w:hint="eastAsia" w:hAnsi="宋体" w:cs="宋体"/>
          <w:color w:val="auto"/>
          <w:sz w:val="24"/>
          <w:highlight w:val="none"/>
        </w:rPr>
      </w:pPr>
      <w:r>
        <w:rPr>
          <w:rFonts w:hint="eastAsia" w:hAnsi="宋体" w:cs="宋体"/>
          <w:color w:val="auto"/>
          <w:sz w:val="24"/>
          <w:highlight w:val="none"/>
          <w:lang w:eastAsia="zh-CN"/>
        </w:rPr>
        <w:t>参选人名称</w:t>
      </w:r>
      <w:r>
        <w:rPr>
          <w:rFonts w:hint="eastAsia" w:hAnsi="宋体" w:cs="宋体"/>
          <w:color w:val="auto"/>
          <w:sz w:val="24"/>
          <w:highlight w:val="none"/>
        </w:rPr>
        <w:t>（公章）：</w:t>
      </w:r>
      <w:r>
        <w:rPr>
          <w:rFonts w:hint="eastAsia" w:hAnsi="宋体" w:cs="宋体"/>
          <w:color w:val="auto"/>
          <w:sz w:val="24"/>
          <w:highlight w:val="none"/>
          <w:u w:val="single"/>
        </w:rPr>
        <w:t xml:space="preserve">                  </w:t>
      </w:r>
    </w:p>
    <w:p w14:paraId="414E1BCD">
      <w:pPr>
        <w:pStyle w:val="7"/>
        <w:jc w:val="right"/>
        <w:rPr>
          <w:rFonts w:hint="eastAsia" w:hAnsi="宋体" w:cs="宋体"/>
          <w:color w:val="auto"/>
          <w:sz w:val="24"/>
          <w:highlight w:val="none"/>
        </w:rPr>
      </w:pPr>
      <w:r>
        <w:rPr>
          <w:rFonts w:hint="eastAsia" w:hAnsi="宋体" w:cs="宋体"/>
          <w:color w:val="auto"/>
          <w:sz w:val="24"/>
          <w:highlight w:val="none"/>
        </w:rPr>
        <w:t xml:space="preserve">           </w:t>
      </w:r>
    </w:p>
    <w:p w14:paraId="1EB95538">
      <w:pPr>
        <w:pStyle w:val="7"/>
        <w:jc w:val="right"/>
        <w:rPr>
          <w:rFonts w:hint="eastAsia" w:hAnsi="宋体" w:cs="宋体"/>
          <w:color w:val="auto"/>
          <w:sz w:val="24"/>
          <w:highlight w:val="none"/>
        </w:rPr>
      </w:pPr>
      <w:r>
        <w:rPr>
          <w:rFonts w:hint="eastAsia" w:hAnsi="宋体" w:cs="宋体"/>
          <w:color w:val="auto"/>
          <w:sz w:val="24"/>
          <w:highlight w:val="none"/>
        </w:rPr>
        <w:t xml:space="preserve"> 法人</w:t>
      </w:r>
      <w:r>
        <w:rPr>
          <w:rFonts w:hint="eastAsia" w:hAnsi="宋体" w:cs="宋体"/>
          <w:color w:val="auto"/>
          <w:sz w:val="24"/>
          <w:highlight w:val="none"/>
          <w:lang w:eastAsia="zh-CN"/>
        </w:rPr>
        <w:t>代表</w:t>
      </w:r>
      <w:r>
        <w:rPr>
          <w:rFonts w:hint="eastAsia" w:hAnsi="宋体" w:cs="宋体"/>
          <w:color w:val="auto"/>
          <w:sz w:val="24"/>
          <w:highlight w:val="none"/>
        </w:rPr>
        <w:t>或</w:t>
      </w:r>
      <w:r>
        <w:rPr>
          <w:rFonts w:hint="eastAsia" w:hAnsi="宋体" w:cs="宋体"/>
          <w:color w:val="auto"/>
          <w:sz w:val="24"/>
          <w:highlight w:val="none"/>
          <w:lang w:eastAsia="zh-CN"/>
        </w:rPr>
        <w:t>被</w:t>
      </w:r>
      <w:r>
        <w:rPr>
          <w:rFonts w:hint="eastAsia" w:hAnsi="宋体" w:cs="宋体"/>
          <w:color w:val="auto"/>
          <w:sz w:val="24"/>
          <w:highlight w:val="none"/>
        </w:rPr>
        <w:t>授权人签字：</w:t>
      </w:r>
      <w:r>
        <w:rPr>
          <w:rFonts w:hint="eastAsia" w:hAnsi="宋体" w:cs="宋体"/>
          <w:color w:val="auto"/>
          <w:sz w:val="24"/>
          <w:highlight w:val="none"/>
          <w:u w:val="single"/>
        </w:rPr>
        <w:t xml:space="preserve">                 </w:t>
      </w:r>
    </w:p>
    <w:p w14:paraId="7D239917">
      <w:pPr>
        <w:pStyle w:val="7"/>
        <w:jc w:val="right"/>
        <w:rPr>
          <w:rFonts w:hint="eastAsia" w:hAnsi="宋体" w:cs="宋体"/>
          <w:color w:val="auto"/>
          <w:sz w:val="24"/>
          <w:highlight w:val="none"/>
        </w:rPr>
      </w:pPr>
    </w:p>
    <w:p w14:paraId="6033365C">
      <w:pPr>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w:t>
      </w:r>
    </w:p>
    <w:p w14:paraId="1464F910">
      <w:pPr>
        <w:jc w:val="center"/>
        <w:rPr>
          <w:rFonts w:hint="eastAsia" w:ascii="宋体" w:hAnsi="宋体" w:cs="宋体"/>
          <w:color w:val="auto"/>
          <w:sz w:val="24"/>
          <w:highlight w:val="none"/>
        </w:rPr>
      </w:pPr>
    </w:p>
    <w:p w14:paraId="00E17AAB">
      <w:pPr>
        <w:jc w:val="center"/>
        <w:rPr>
          <w:rFonts w:hint="eastAsia" w:ascii="宋体" w:hAnsi="宋体" w:cs="宋体"/>
          <w:color w:val="auto"/>
          <w:sz w:val="24"/>
          <w:highlight w:val="none"/>
        </w:rPr>
      </w:pPr>
    </w:p>
    <w:p w14:paraId="29E675C8">
      <w:pPr>
        <w:jc w:val="center"/>
        <w:rPr>
          <w:rFonts w:hint="eastAsia" w:ascii="宋体" w:hAnsi="宋体" w:cs="宋体"/>
          <w:color w:val="auto"/>
          <w:sz w:val="24"/>
          <w:highlight w:val="none"/>
        </w:rPr>
      </w:pPr>
    </w:p>
    <w:p w14:paraId="6CBF4E55">
      <w:pPr>
        <w:jc w:val="center"/>
        <w:rPr>
          <w:rFonts w:hint="eastAsia" w:ascii="宋体" w:hAnsi="宋体" w:cs="宋体"/>
          <w:color w:val="auto"/>
          <w:sz w:val="24"/>
          <w:highlight w:val="none"/>
        </w:rPr>
      </w:pPr>
    </w:p>
    <w:p w14:paraId="5245BEF2">
      <w:pPr>
        <w:jc w:val="center"/>
        <w:rPr>
          <w:rFonts w:hint="eastAsia" w:ascii="宋体" w:hAnsi="宋体" w:cs="宋体"/>
          <w:color w:val="auto"/>
          <w:sz w:val="24"/>
          <w:highlight w:val="none"/>
        </w:rPr>
      </w:pPr>
    </w:p>
    <w:p w14:paraId="17681A00">
      <w:pPr>
        <w:jc w:val="center"/>
        <w:rPr>
          <w:rFonts w:hint="eastAsia" w:ascii="宋体" w:hAnsi="宋体" w:cs="宋体"/>
          <w:color w:val="auto"/>
          <w:sz w:val="24"/>
          <w:highlight w:val="none"/>
        </w:rPr>
      </w:pPr>
    </w:p>
    <w:p w14:paraId="3AD890C0">
      <w:pPr>
        <w:jc w:val="center"/>
        <w:rPr>
          <w:rFonts w:hint="eastAsia" w:ascii="宋体" w:hAnsi="宋体" w:cs="宋体"/>
          <w:b/>
          <w:bCs/>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7.7.1提供法定代表人授权委托书（或法定代表人证明资料）原件及被授权人（或法定代表人）身份证</w:t>
      </w:r>
    </w:p>
    <w:p w14:paraId="4126224F">
      <w:pPr>
        <w:jc w:val="center"/>
        <w:rPr>
          <w:rFonts w:hint="eastAsia" w:ascii="宋体" w:hAnsi="宋体" w:cs="宋体"/>
          <w:b/>
          <w:bCs/>
          <w:color w:val="auto"/>
          <w:sz w:val="24"/>
          <w:highlight w:val="none"/>
        </w:rPr>
      </w:pPr>
      <w:r>
        <w:rPr>
          <w:rFonts w:hint="eastAsia" w:ascii="宋体" w:hAnsi="宋体" w:cs="宋体"/>
          <w:b/>
          <w:bCs/>
          <w:color w:val="auto"/>
          <w:sz w:val="24"/>
          <w:highlight w:val="none"/>
        </w:rPr>
        <w:t>(提供法定代表人证书或法定代表人授权委托书、被授权人身份证复印件加盖公章，原件备查。）</w:t>
      </w:r>
    </w:p>
    <w:p w14:paraId="61A5ABAF">
      <w:pPr>
        <w:jc w:val="center"/>
        <w:rPr>
          <w:rFonts w:hint="eastAsia" w:ascii="宋体" w:hAnsi="宋体" w:cs="宋体"/>
          <w:b/>
          <w:bCs/>
          <w:color w:val="auto"/>
          <w:sz w:val="24"/>
          <w:highlight w:val="none"/>
        </w:rPr>
      </w:pPr>
    </w:p>
    <w:p w14:paraId="0D81248D">
      <w:pPr>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法定代表人授权书（格式）</w:t>
      </w:r>
    </w:p>
    <w:p w14:paraId="14D29E1A">
      <w:pPr>
        <w:jc w:val="center"/>
        <w:rPr>
          <w:rFonts w:hint="eastAsia" w:ascii="宋体" w:hAnsi="宋体" w:cs="宋体"/>
          <w:bCs/>
          <w:color w:val="auto"/>
          <w:sz w:val="24"/>
          <w:highlight w:val="none"/>
        </w:rPr>
      </w:pPr>
    </w:p>
    <w:p w14:paraId="62D9D3B5">
      <w:pPr>
        <w:jc w:val="left"/>
        <w:rPr>
          <w:rFonts w:hint="eastAsia" w:ascii="宋体" w:hAnsi="宋体" w:cs="宋体"/>
          <w:bCs/>
          <w:color w:val="auto"/>
          <w:sz w:val="24"/>
          <w:highlight w:val="none"/>
        </w:rPr>
      </w:pPr>
      <w:r>
        <w:rPr>
          <w:rFonts w:hint="eastAsia" w:ascii="宋体" w:hAnsi="宋体" w:cs="宋体"/>
          <w:bCs/>
          <w:color w:val="auto"/>
          <w:sz w:val="24"/>
          <w:highlight w:val="none"/>
        </w:rPr>
        <w:t>致：（比选单位）</w:t>
      </w:r>
    </w:p>
    <w:p w14:paraId="49784031">
      <w:pPr>
        <w:spacing w:line="360" w:lineRule="auto"/>
        <w:jc w:val="center"/>
        <w:rPr>
          <w:rFonts w:hint="eastAsia" w:ascii="宋体" w:hAnsi="宋体" w:cs="宋体"/>
          <w:bCs/>
          <w:color w:val="auto"/>
          <w:sz w:val="24"/>
          <w:highlight w:val="none"/>
          <w:u w:val="single"/>
        </w:rPr>
      </w:pPr>
    </w:p>
    <w:p w14:paraId="405A57B9">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u w:val="single"/>
        </w:rPr>
        <w:t>（参选单位全称）</w:t>
      </w:r>
      <w:r>
        <w:rPr>
          <w:rFonts w:hint="eastAsia" w:ascii="宋体" w:hAnsi="宋体" w:cs="宋体"/>
          <w:bCs/>
          <w:color w:val="auto"/>
          <w:sz w:val="24"/>
          <w:highlight w:val="none"/>
        </w:rPr>
        <w:t>法定代表人</w:t>
      </w:r>
      <w:r>
        <w:rPr>
          <w:rFonts w:hint="eastAsia" w:ascii="宋体" w:hAnsi="宋体" w:cs="宋体"/>
          <w:bCs/>
          <w:color w:val="auto"/>
          <w:sz w:val="24"/>
          <w:highlight w:val="none"/>
          <w:u w:val="single"/>
        </w:rPr>
        <w:t xml:space="preserve">  （姓名）  </w:t>
      </w:r>
      <w:r>
        <w:rPr>
          <w:rFonts w:hint="eastAsia" w:ascii="宋体" w:hAnsi="宋体" w:cs="宋体"/>
          <w:bCs/>
          <w:color w:val="auto"/>
          <w:sz w:val="24"/>
          <w:highlight w:val="none"/>
        </w:rPr>
        <w:t>授权</w:t>
      </w:r>
      <w:r>
        <w:rPr>
          <w:rFonts w:hint="eastAsia" w:ascii="宋体" w:hAnsi="宋体" w:cs="宋体"/>
          <w:bCs/>
          <w:color w:val="auto"/>
          <w:sz w:val="24"/>
          <w:highlight w:val="none"/>
          <w:u w:val="single"/>
        </w:rPr>
        <w:t>（参选单位代表姓名）</w:t>
      </w:r>
      <w:r>
        <w:rPr>
          <w:rFonts w:hint="eastAsia" w:ascii="宋体" w:hAnsi="宋体" w:cs="宋体"/>
          <w:bCs/>
          <w:color w:val="auto"/>
          <w:sz w:val="24"/>
          <w:highlight w:val="none"/>
        </w:rPr>
        <w:t>为参选单位代表，代表本公司参加贵处组织的</w:t>
      </w:r>
      <w:r>
        <w:rPr>
          <w:rFonts w:hint="eastAsia" w:ascii="宋体" w:hAnsi="宋体" w:cs="宋体"/>
          <w:bCs/>
          <w:color w:val="auto"/>
          <w:sz w:val="24"/>
          <w:highlight w:val="none"/>
          <w:u w:val="single"/>
        </w:rPr>
        <w:t xml:space="preserve">  （项目名称，项目编号） </w:t>
      </w:r>
      <w:r>
        <w:rPr>
          <w:rFonts w:hint="eastAsia" w:ascii="宋体" w:hAnsi="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39F646D4">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194EE00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参选人名称：</w:t>
      </w:r>
      <w:r>
        <w:rPr>
          <w:rFonts w:hint="eastAsia" w:ascii="宋体" w:hAnsi="宋体" w:cs="宋体"/>
          <w:bCs/>
          <w:color w:val="auto"/>
          <w:sz w:val="24"/>
          <w:highlight w:val="none"/>
          <w:u w:val="single"/>
        </w:rPr>
        <w:t xml:space="preserve">   (全称并加盖公章) </w:t>
      </w:r>
    </w:p>
    <w:p w14:paraId="05D63DC6">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参选人法定代表人：</w:t>
      </w:r>
      <w:r>
        <w:rPr>
          <w:rFonts w:hint="eastAsia" w:ascii="宋体" w:hAnsi="宋体" w:cs="宋体"/>
          <w:bCs/>
          <w:color w:val="auto"/>
          <w:sz w:val="24"/>
          <w:highlight w:val="none"/>
          <w:u w:val="single"/>
        </w:rPr>
        <w:t xml:space="preserve">     （签字或盖章）       </w:t>
      </w:r>
    </w:p>
    <w:p w14:paraId="03E2294C">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 xml:space="preserve"> 日期：</w:t>
      </w:r>
      <w:r>
        <w:rPr>
          <w:rFonts w:hint="eastAsia" w:ascii="宋体" w:hAnsi="宋体" w:cs="宋体"/>
          <w:bCs/>
          <w:color w:val="auto"/>
          <w:sz w:val="24"/>
          <w:highlight w:val="none"/>
          <w:u w:val="single"/>
        </w:rPr>
        <w:t>                  </w:t>
      </w:r>
    </w:p>
    <w:p w14:paraId="5DDE8671">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附：</w:t>
      </w:r>
    </w:p>
    <w:p w14:paraId="3FC90A29">
      <w:pPr>
        <w:spacing w:line="360" w:lineRule="auto"/>
        <w:jc w:val="left"/>
        <w:rPr>
          <w:rFonts w:hint="eastAsia" w:ascii="宋体" w:hAnsi="宋体" w:cs="宋体"/>
          <w:bCs/>
          <w:color w:val="auto"/>
          <w:sz w:val="24"/>
          <w:highlight w:val="none"/>
          <w:u w:val="single"/>
        </w:rPr>
      </w:pPr>
      <w:r>
        <w:rPr>
          <w:rFonts w:hint="eastAsia" w:ascii="宋体" w:hAnsi="宋体" w:cs="宋体"/>
          <w:bCs/>
          <w:color w:val="auto"/>
          <w:sz w:val="24"/>
          <w:highlight w:val="none"/>
        </w:rPr>
        <w:t>全权代表姓名：</w:t>
      </w:r>
      <w:r>
        <w:rPr>
          <w:rFonts w:hint="eastAsia" w:ascii="宋体" w:hAnsi="宋体" w:cs="宋体"/>
          <w:bCs/>
          <w:color w:val="auto"/>
          <w:sz w:val="24"/>
          <w:highlight w:val="none"/>
          <w:u w:val="single"/>
        </w:rPr>
        <w:t xml:space="preserve">                   </w:t>
      </w:r>
    </w:p>
    <w:p w14:paraId="5F75202A">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职       务 ：</w:t>
      </w:r>
      <w:r>
        <w:rPr>
          <w:rFonts w:hint="eastAsia" w:ascii="宋体" w:hAnsi="宋体" w:cs="宋体"/>
          <w:bCs/>
          <w:color w:val="auto"/>
          <w:sz w:val="24"/>
          <w:highlight w:val="none"/>
          <w:u w:val="single"/>
        </w:rPr>
        <w:t xml:space="preserve">                  </w:t>
      </w:r>
    </w:p>
    <w:p w14:paraId="2671092C">
      <w:pPr>
        <w:spacing w:line="360" w:lineRule="auto"/>
        <w:jc w:val="left"/>
        <w:rPr>
          <w:rFonts w:hint="eastAsia" w:ascii="宋体" w:hAnsi="宋体" w:cs="宋体"/>
          <w:bCs/>
          <w:color w:val="auto"/>
          <w:sz w:val="24"/>
          <w:highlight w:val="none"/>
          <w:u w:val="single"/>
        </w:rPr>
      </w:pPr>
      <w:r>
        <w:rPr>
          <w:rFonts w:hint="eastAsia" w:ascii="宋体" w:hAnsi="宋体" w:cs="宋体"/>
          <w:bCs/>
          <w:color w:val="auto"/>
          <w:sz w:val="24"/>
          <w:highlight w:val="none"/>
        </w:rPr>
        <w:t>电        话：</w:t>
      </w:r>
      <w:r>
        <w:rPr>
          <w:rFonts w:hint="eastAsia" w:ascii="宋体" w:hAnsi="宋体" w:cs="宋体"/>
          <w:bCs/>
          <w:color w:val="auto"/>
          <w:sz w:val="24"/>
          <w:highlight w:val="none"/>
          <w:u w:val="single"/>
        </w:rPr>
        <w:t xml:space="preserve">                     </w:t>
      </w:r>
    </w:p>
    <w:p w14:paraId="5F9E40E4">
      <w:pPr>
        <w:spacing w:line="360" w:lineRule="auto"/>
        <w:jc w:val="left"/>
        <w:rPr>
          <w:rFonts w:hint="eastAsia" w:ascii="宋体" w:hAnsi="宋体" w:cs="宋体"/>
          <w:bCs/>
          <w:color w:val="auto"/>
          <w:sz w:val="24"/>
          <w:highlight w:val="none"/>
          <w:u w:val="single"/>
        </w:rPr>
      </w:pPr>
      <w:r>
        <w:rPr>
          <w:rFonts w:hint="eastAsia" w:ascii="宋体" w:hAnsi="宋体" w:cs="宋体"/>
          <w:bCs/>
          <w:color w:val="auto"/>
          <w:sz w:val="24"/>
          <w:highlight w:val="none"/>
        </w:rPr>
        <w:t>详细通讯地址：</w:t>
      </w:r>
      <w:r>
        <w:rPr>
          <w:rFonts w:hint="eastAsia" w:ascii="宋体" w:hAnsi="宋体" w:cs="宋体"/>
          <w:bCs/>
          <w:color w:val="auto"/>
          <w:sz w:val="24"/>
          <w:highlight w:val="none"/>
          <w:u w:val="single"/>
        </w:rPr>
        <w:t xml:space="preserve">                     </w:t>
      </w:r>
    </w:p>
    <w:p w14:paraId="74F59AF0">
      <w:pPr>
        <w:spacing w:line="360" w:lineRule="auto"/>
        <w:jc w:val="left"/>
        <w:rPr>
          <w:rFonts w:hint="eastAsia" w:ascii="宋体" w:hAnsi="宋体" w:cs="宋体"/>
          <w:color w:val="auto"/>
          <w:highlight w:val="none"/>
        </w:rPr>
      </w:pPr>
      <w:r>
        <w:rPr>
          <w:rFonts w:hint="eastAsia" w:ascii="宋体" w:hAnsi="宋体" w:cs="宋体"/>
          <w:bCs/>
          <w:color w:val="auto"/>
          <w:sz w:val="24"/>
          <w:highlight w:val="none"/>
        </w:rPr>
        <w:t>邮 政 编 码 ：</w:t>
      </w:r>
      <w:r>
        <w:rPr>
          <w:rFonts w:hint="eastAsia" w:ascii="宋体" w:hAnsi="宋体" w:cs="宋体"/>
          <w:bCs/>
          <w:color w:val="auto"/>
          <w:sz w:val="24"/>
          <w:highlight w:val="none"/>
          <w:u w:val="single"/>
        </w:rPr>
        <w:t xml:space="preserve">                    </w:t>
      </w:r>
    </w:p>
    <w:tbl>
      <w:tblPr>
        <w:tblStyle w:val="16"/>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57E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noWrap w:val="0"/>
            <w:vAlign w:val="top"/>
          </w:tcPr>
          <w:p w14:paraId="62F83EDE">
            <w:pPr>
              <w:spacing w:line="360" w:lineRule="auto"/>
              <w:jc w:val="center"/>
              <w:rPr>
                <w:rFonts w:hint="eastAsia" w:ascii="宋体" w:hAnsi="宋体" w:cs="宋体"/>
                <w:bCs/>
                <w:color w:val="auto"/>
                <w:sz w:val="24"/>
                <w:highlight w:val="none"/>
              </w:rPr>
            </w:pPr>
          </w:p>
          <w:p w14:paraId="63D141AC">
            <w:pPr>
              <w:spacing w:line="360" w:lineRule="auto"/>
              <w:jc w:val="center"/>
              <w:rPr>
                <w:rFonts w:hint="eastAsia" w:ascii="宋体" w:hAnsi="宋体" w:cs="宋体"/>
                <w:bCs/>
                <w:color w:val="auto"/>
                <w:sz w:val="24"/>
                <w:highlight w:val="none"/>
              </w:rPr>
            </w:pPr>
          </w:p>
          <w:p w14:paraId="415AD6A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法定代表人身份证、被授权人身份证（原件扫描件）</w:t>
            </w:r>
          </w:p>
          <w:p w14:paraId="18F9ABDE">
            <w:pPr>
              <w:spacing w:line="360" w:lineRule="auto"/>
              <w:jc w:val="center"/>
              <w:rPr>
                <w:rFonts w:hint="eastAsia" w:ascii="宋体" w:hAnsi="宋体" w:cs="宋体"/>
                <w:bCs/>
                <w:color w:val="auto"/>
                <w:sz w:val="24"/>
                <w:highlight w:val="none"/>
              </w:rPr>
            </w:pPr>
          </w:p>
        </w:tc>
      </w:tr>
    </w:tbl>
    <w:p w14:paraId="5B6380D0">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524DA300">
      <w:pPr>
        <w:jc w:val="center"/>
        <w:rPr>
          <w:rFonts w:hint="eastAsia" w:ascii="宋体" w:hAnsi="宋体" w:cs="宋体"/>
          <w:color w:val="auto"/>
          <w:sz w:val="24"/>
          <w:highlight w:val="none"/>
        </w:rPr>
      </w:pPr>
    </w:p>
    <w:p w14:paraId="0AA19A2D">
      <w:pPr>
        <w:jc w:val="center"/>
        <w:rPr>
          <w:rFonts w:hint="eastAsia" w:ascii="宋体" w:hAnsi="宋体" w:cs="宋体"/>
          <w:color w:val="auto"/>
          <w:sz w:val="24"/>
          <w:highlight w:val="none"/>
        </w:rPr>
      </w:pPr>
      <w:r>
        <w:rPr>
          <w:rFonts w:hint="eastAsia" w:ascii="宋体" w:hAnsi="宋体" w:cs="宋体"/>
          <w:b/>
          <w:bCs/>
          <w:color w:val="auto"/>
          <w:sz w:val="24"/>
          <w:highlight w:val="none"/>
        </w:rPr>
        <w:t>【提供截图加盖公章】</w:t>
      </w:r>
    </w:p>
    <w:p w14:paraId="39AACFF6">
      <w:pPr>
        <w:jc w:val="center"/>
        <w:rPr>
          <w:rFonts w:hint="eastAsia" w:ascii="宋体" w:hAnsi="宋体" w:cs="宋体"/>
          <w:color w:val="auto"/>
          <w:sz w:val="24"/>
          <w:highlight w:val="none"/>
        </w:rPr>
      </w:pPr>
    </w:p>
    <w:p w14:paraId="44B306A7">
      <w:pPr>
        <w:jc w:val="center"/>
        <w:rPr>
          <w:rFonts w:hint="eastAsia" w:ascii="宋体" w:hAnsi="宋体" w:cs="宋体"/>
          <w:color w:val="auto"/>
          <w:sz w:val="24"/>
          <w:highlight w:val="none"/>
        </w:rPr>
      </w:pPr>
    </w:p>
    <w:p w14:paraId="14048C17">
      <w:pPr>
        <w:jc w:val="center"/>
        <w:rPr>
          <w:rFonts w:hint="eastAsia" w:ascii="宋体" w:hAnsi="宋体" w:cs="宋体"/>
          <w:color w:val="auto"/>
          <w:sz w:val="24"/>
          <w:highlight w:val="none"/>
        </w:rPr>
      </w:pPr>
    </w:p>
    <w:p w14:paraId="30F17F56">
      <w:pPr>
        <w:jc w:val="center"/>
        <w:rPr>
          <w:rFonts w:hint="eastAsia" w:ascii="宋体" w:hAnsi="宋体" w:cs="宋体"/>
          <w:color w:val="auto"/>
          <w:sz w:val="24"/>
          <w:highlight w:val="none"/>
        </w:rPr>
      </w:pPr>
    </w:p>
    <w:p w14:paraId="7198D3EF">
      <w:pPr>
        <w:jc w:val="center"/>
        <w:rPr>
          <w:rFonts w:hint="eastAsia" w:ascii="宋体" w:hAnsi="宋体" w:cs="宋体"/>
          <w:color w:val="auto"/>
          <w:sz w:val="24"/>
          <w:highlight w:val="none"/>
        </w:rPr>
      </w:pPr>
    </w:p>
    <w:p w14:paraId="3C5743D3">
      <w:pPr>
        <w:jc w:val="center"/>
        <w:rPr>
          <w:rFonts w:hint="eastAsia" w:ascii="宋体" w:hAnsi="宋体" w:cs="宋体"/>
          <w:color w:val="auto"/>
          <w:sz w:val="24"/>
          <w:highlight w:val="none"/>
        </w:rPr>
      </w:pPr>
    </w:p>
    <w:p w14:paraId="6D078904">
      <w:pPr>
        <w:jc w:val="center"/>
        <w:rPr>
          <w:rFonts w:hint="eastAsia" w:ascii="宋体" w:hAnsi="宋体" w:cs="宋体"/>
          <w:color w:val="auto"/>
          <w:sz w:val="24"/>
          <w:highlight w:val="none"/>
        </w:rPr>
      </w:pPr>
    </w:p>
    <w:p w14:paraId="4EC270A7">
      <w:pPr>
        <w:jc w:val="center"/>
        <w:rPr>
          <w:rFonts w:hint="eastAsia" w:ascii="宋体" w:hAnsi="宋体" w:cs="宋体"/>
          <w:color w:val="auto"/>
          <w:sz w:val="24"/>
          <w:highlight w:val="none"/>
        </w:rPr>
      </w:pPr>
    </w:p>
    <w:p w14:paraId="04A10914">
      <w:pPr>
        <w:jc w:val="center"/>
        <w:rPr>
          <w:rFonts w:hint="eastAsia" w:ascii="宋体" w:hAnsi="宋体" w:cs="宋体"/>
          <w:color w:val="auto"/>
          <w:sz w:val="24"/>
          <w:highlight w:val="none"/>
        </w:rPr>
      </w:pPr>
    </w:p>
    <w:p w14:paraId="4A2A8F65">
      <w:pPr>
        <w:jc w:val="center"/>
        <w:rPr>
          <w:rFonts w:hint="eastAsia" w:ascii="宋体" w:hAnsi="宋体" w:cs="宋体"/>
          <w:color w:val="auto"/>
          <w:sz w:val="24"/>
          <w:highlight w:val="none"/>
        </w:rPr>
      </w:pPr>
    </w:p>
    <w:p w14:paraId="1E4A480F">
      <w:pPr>
        <w:pStyle w:val="21"/>
        <w:rPr>
          <w:rFonts w:hint="eastAsia" w:hAnsi="宋体" w:cs="宋体"/>
          <w:color w:val="auto"/>
          <w:sz w:val="24"/>
          <w:szCs w:val="24"/>
          <w:highlight w:val="none"/>
        </w:rPr>
      </w:pPr>
    </w:p>
    <w:p w14:paraId="5493216C">
      <w:pPr>
        <w:pStyle w:val="21"/>
        <w:rPr>
          <w:rFonts w:hint="eastAsia" w:hAnsi="宋体" w:cs="宋体"/>
          <w:color w:val="auto"/>
          <w:sz w:val="24"/>
          <w:szCs w:val="24"/>
          <w:highlight w:val="none"/>
        </w:rPr>
      </w:pPr>
    </w:p>
    <w:p w14:paraId="02190F6F">
      <w:pPr>
        <w:pStyle w:val="21"/>
        <w:rPr>
          <w:rFonts w:hint="eastAsia" w:hAnsi="宋体" w:cs="宋体"/>
          <w:color w:val="auto"/>
          <w:sz w:val="24"/>
          <w:szCs w:val="24"/>
          <w:highlight w:val="none"/>
        </w:rPr>
      </w:pPr>
    </w:p>
    <w:p w14:paraId="1229C145">
      <w:pPr>
        <w:pStyle w:val="21"/>
        <w:rPr>
          <w:rFonts w:hint="eastAsia" w:hAnsi="宋体" w:cs="宋体"/>
          <w:color w:val="auto"/>
          <w:sz w:val="24"/>
          <w:szCs w:val="24"/>
          <w:highlight w:val="none"/>
        </w:rPr>
      </w:pPr>
    </w:p>
    <w:p w14:paraId="2BF192C2">
      <w:pPr>
        <w:pStyle w:val="21"/>
        <w:rPr>
          <w:rFonts w:hint="eastAsia" w:hAnsi="宋体" w:cs="宋体"/>
          <w:color w:val="auto"/>
          <w:sz w:val="24"/>
          <w:szCs w:val="24"/>
          <w:highlight w:val="none"/>
        </w:rPr>
      </w:pPr>
    </w:p>
    <w:p w14:paraId="4DCF4059">
      <w:pPr>
        <w:pStyle w:val="21"/>
        <w:rPr>
          <w:rFonts w:hint="eastAsia" w:hAnsi="宋体" w:cs="宋体"/>
          <w:color w:val="auto"/>
          <w:sz w:val="24"/>
          <w:szCs w:val="24"/>
          <w:highlight w:val="none"/>
        </w:rPr>
      </w:pPr>
    </w:p>
    <w:p w14:paraId="3DDEBDE4">
      <w:pPr>
        <w:pStyle w:val="21"/>
        <w:rPr>
          <w:rFonts w:hint="eastAsia" w:hAnsi="宋体" w:cs="宋体"/>
          <w:color w:val="auto"/>
          <w:sz w:val="24"/>
          <w:szCs w:val="24"/>
          <w:highlight w:val="none"/>
        </w:rPr>
      </w:pPr>
    </w:p>
    <w:p w14:paraId="38B9B7FF">
      <w:pPr>
        <w:pStyle w:val="21"/>
        <w:rPr>
          <w:rFonts w:hint="eastAsia" w:hAnsi="宋体" w:cs="宋体"/>
          <w:color w:val="auto"/>
          <w:sz w:val="24"/>
          <w:szCs w:val="24"/>
          <w:highlight w:val="none"/>
        </w:rPr>
      </w:pPr>
    </w:p>
    <w:p w14:paraId="2418A074">
      <w:pPr>
        <w:pStyle w:val="21"/>
        <w:rPr>
          <w:rFonts w:hint="eastAsia" w:hAnsi="宋体" w:cs="宋体"/>
          <w:color w:val="auto"/>
          <w:sz w:val="24"/>
          <w:szCs w:val="24"/>
          <w:highlight w:val="none"/>
        </w:rPr>
      </w:pPr>
    </w:p>
    <w:p w14:paraId="34FA26F1">
      <w:pPr>
        <w:pStyle w:val="21"/>
        <w:rPr>
          <w:rFonts w:hint="eastAsia" w:hAnsi="宋体" w:cs="宋体"/>
          <w:color w:val="auto"/>
          <w:sz w:val="24"/>
          <w:szCs w:val="24"/>
          <w:highlight w:val="none"/>
        </w:rPr>
      </w:pPr>
    </w:p>
    <w:p w14:paraId="2C2ADCCE">
      <w:pPr>
        <w:jc w:val="center"/>
        <w:rPr>
          <w:rFonts w:hint="eastAsia" w:ascii="宋体" w:hAnsi="宋体" w:cs="宋体"/>
          <w:color w:val="auto"/>
          <w:sz w:val="24"/>
          <w:highlight w:val="none"/>
        </w:rPr>
      </w:pPr>
    </w:p>
    <w:p w14:paraId="356A1D82">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7.7.3单位负责人为同一人或者存在直接控股、管理关系的不同参选人，不得参加同一合同项下的比选活动；</w:t>
      </w:r>
    </w:p>
    <w:p w14:paraId="5B409B78">
      <w:pPr>
        <w:jc w:val="left"/>
        <w:rPr>
          <w:rFonts w:hint="eastAsia" w:ascii="宋体" w:hAnsi="宋体" w:cs="宋体"/>
          <w:b/>
          <w:bCs/>
          <w:color w:val="auto"/>
          <w:sz w:val="28"/>
          <w:szCs w:val="28"/>
          <w:highlight w:val="none"/>
        </w:rPr>
      </w:pPr>
      <w:r>
        <w:rPr>
          <w:rFonts w:hint="eastAsia" w:ascii="宋体" w:hAnsi="宋体" w:cs="宋体"/>
          <w:color w:val="auto"/>
          <w:sz w:val="28"/>
          <w:szCs w:val="28"/>
          <w:highlight w:val="none"/>
        </w:rPr>
        <w:t>7.7.4本项目不接受联合体参选。</w:t>
      </w:r>
    </w:p>
    <w:p w14:paraId="6F155BEB">
      <w:pPr>
        <w:jc w:val="center"/>
        <w:rPr>
          <w:rFonts w:hint="eastAsia" w:ascii="宋体" w:hAnsi="宋体" w:cs="宋体"/>
          <w:b/>
          <w:bCs/>
          <w:color w:val="auto"/>
          <w:sz w:val="24"/>
          <w:highlight w:val="none"/>
        </w:rPr>
      </w:pPr>
      <w:r>
        <w:rPr>
          <w:rFonts w:hint="eastAsia" w:ascii="宋体" w:hAnsi="宋体" w:cs="宋体"/>
          <w:b/>
          <w:bCs/>
          <w:color w:val="auto"/>
          <w:sz w:val="24"/>
          <w:highlight w:val="none"/>
        </w:rPr>
        <w:t>（提供声明函）</w:t>
      </w:r>
    </w:p>
    <w:p w14:paraId="729FAAE1">
      <w:pPr>
        <w:jc w:val="center"/>
        <w:rPr>
          <w:rFonts w:hint="eastAsia" w:ascii="宋体" w:hAnsi="宋体" w:cs="宋体"/>
          <w:b/>
          <w:bCs/>
          <w:color w:val="auto"/>
          <w:sz w:val="24"/>
          <w:highlight w:val="none"/>
        </w:rPr>
      </w:pPr>
    </w:p>
    <w:p w14:paraId="1EB03E92">
      <w:pPr>
        <w:jc w:val="center"/>
        <w:rPr>
          <w:rFonts w:hint="eastAsia" w:ascii="宋体" w:hAnsi="宋体" w:cs="宋体"/>
          <w:b/>
          <w:bCs/>
          <w:color w:val="auto"/>
          <w:sz w:val="24"/>
          <w:highlight w:val="none"/>
        </w:rPr>
      </w:pPr>
    </w:p>
    <w:p w14:paraId="094D1EA0">
      <w:pPr>
        <w:pStyle w:val="21"/>
        <w:rPr>
          <w:rFonts w:hint="eastAsia" w:hAnsi="宋体" w:cs="宋体"/>
          <w:color w:val="auto"/>
          <w:highlight w:val="none"/>
        </w:rPr>
      </w:pPr>
    </w:p>
    <w:p w14:paraId="5964A1A3">
      <w:pPr>
        <w:pStyle w:val="21"/>
        <w:rPr>
          <w:rFonts w:hint="eastAsia" w:hAnsi="宋体" w:cs="宋体"/>
          <w:color w:val="auto"/>
          <w:highlight w:val="none"/>
        </w:rPr>
      </w:pPr>
    </w:p>
    <w:p w14:paraId="136E8344">
      <w:pPr>
        <w:jc w:val="center"/>
        <w:rPr>
          <w:rFonts w:hint="eastAsia" w:ascii="宋体" w:hAnsi="宋体" w:cs="宋体"/>
          <w:b/>
          <w:bCs/>
          <w:color w:val="auto"/>
          <w:sz w:val="24"/>
          <w:highlight w:val="none"/>
        </w:rPr>
      </w:pPr>
    </w:p>
    <w:p w14:paraId="44D68EAA">
      <w:pPr>
        <w:jc w:val="center"/>
        <w:rPr>
          <w:rFonts w:hint="eastAsia" w:ascii="宋体" w:hAnsi="宋体" w:cs="宋体"/>
          <w:b/>
          <w:bCs/>
          <w:color w:val="auto"/>
          <w:sz w:val="24"/>
          <w:highlight w:val="none"/>
        </w:rPr>
      </w:pPr>
      <w:r>
        <w:rPr>
          <w:rFonts w:hint="eastAsia" w:ascii="宋体" w:hAnsi="宋体" w:cs="宋体"/>
          <w:b/>
          <w:bCs/>
          <w:color w:val="auto"/>
          <w:sz w:val="24"/>
          <w:highlight w:val="none"/>
        </w:rPr>
        <w:t>声明函（格式）</w:t>
      </w:r>
    </w:p>
    <w:p w14:paraId="3D81C133">
      <w:pPr>
        <w:jc w:val="center"/>
        <w:rPr>
          <w:rFonts w:hint="eastAsia" w:ascii="宋体" w:hAnsi="宋体" w:cs="宋体"/>
          <w:color w:val="auto"/>
          <w:sz w:val="24"/>
          <w:highlight w:val="none"/>
        </w:rPr>
      </w:pPr>
    </w:p>
    <w:p w14:paraId="0BECEAD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（比选人）</w:t>
      </w:r>
      <w:r>
        <w:rPr>
          <w:rFonts w:hint="eastAsia" w:ascii="宋体" w:hAnsi="宋体" w:cs="宋体"/>
          <w:color w:val="auto"/>
          <w:sz w:val="24"/>
          <w:highlight w:val="none"/>
        </w:rPr>
        <w:t>：</w:t>
      </w:r>
    </w:p>
    <w:p w14:paraId="0A544DD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我公司声明不存在单位负责人为同一人或者存在直接控股、管理关系的不同参选人，同时参加本项目的参选活动。</w:t>
      </w:r>
    </w:p>
    <w:p w14:paraId="76DA23EE">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我公司不是联合体参选。</w:t>
      </w:r>
    </w:p>
    <w:p w14:paraId="2E0B3CE7">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特此声明！</w:t>
      </w:r>
    </w:p>
    <w:p w14:paraId="12A5ABF7">
      <w:pPr>
        <w:spacing w:line="360" w:lineRule="auto"/>
        <w:jc w:val="left"/>
        <w:rPr>
          <w:rFonts w:hint="eastAsia" w:ascii="宋体" w:hAnsi="宋体" w:cs="宋体"/>
          <w:color w:val="auto"/>
          <w:sz w:val="24"/>
          <w:highlight w:val="none"/>
        </w:rPr>
      </w:pPr>
    </w:p>
    <w:p w14:paraId="23A7E67F">
      <w:pPr>
        <w:spacing w:line="360" w:lineRule="auto"/>
        <w:jc w:val="center"/>
        <w:rPr>
          <w:rFonts w:hint="eastAsia" w:ascii="宋体" w:hAnsi="宋体" w:cs="宋体"/>
          <w:color w:val="auto"/>
          <w:sz w:val="24"/>
          <w:highlight w:val="none"/>
        </w:rPr>
      </w:pPr>
    </w:p>
    <w:p w14:paraId="786EF960">
      <w:pPr>
        <w:spacing w:line="360" w:lineRule="auto"/>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参选人名称：（公章）</w:t>
      </w:r>
      <w:r>
        <w:rPr>
          <w:rFonts w:hint="eastAsia" w:ascii="宋体" w:hAnsi="宋体" w:cs="宋体"/>
          <w:color w:val="auto"/>
          <w:sz w:val="24"/>
          <w:highlight w:val="none"/>
          <w:u w:val="single"/>
        </w:rPr>
        <w:t xml:space="preserve">         </w:t>
      </w:r>
    </w:p>
    <w:p w14:paraId="5581E997">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57EC0833">
      <w:pPr>
        <w:spacing w:line="360" w:lineRule="auto"/>
        <w:jc w:val="center"/>
        <w:rPr>
          <w:rFonts w:hint="eastAsia" w:ascii="宋体" w:hAnsi="宋体" w:cs="宋体"/>
          <w:color w:val="auto"/>
          <w:sz w:val="24"/>
          <w:highlight w:val="none"/>
        </w:rPr>
      </w:pPr>
    </w:p>
    <w:p w14:paraId="1AEBEAB1">
      <w:pPr>
        <w:spacing w:line="360" w:lineRule="auto"/>
        <w:jc w:val="center"/>
        <w:rPr>
          <w:rFonts w:hint="eastAsia" w:ascii="宋体" w:hAnsi="宋体" w:cs="宋体"/>
          <w:color w:val="auto"/>
          <w:sz w:val="24"/>
          <w:highlight w:val="none"/>
        </w:rPr>
      </w:pPr>
    </w:p>
    <w:p w14:paraId="156291F4">
      <w:pPr>
        <w:spacing w:line="360" w:lineRule="auto"/>
        <w:jc w:val="center"/>
        <w:rPr>
          <w:rFonts w:hint="eastAsia" w:ascii="宋体" w:hAnsi="宋体" w:cs="宋体"/>
          <w:color w:val="auto"/>
          <w:sz w:val="24"/>
          <w:highlight w:val="none"/>
        </w:rPr>
      </w:pPr>
    </w:p>
    <w:p w14:paraId="02F59F89">
      <w:pPr>
        <w:jc w:val="center"/>
        <w:rPr>
          <w:rFonts w:hint="eastAsia" w:ascii="宋体" w:hAnsi="宋体" w:cs="宋体"/>
          <w:color w:val="auto"/>
          <w:sz w:val="24"/>
          <w:highlight w:val="none"/>
        </w:rPr>
      </w:pPr>
    </w:p>
    <w:p w14:paraId="6D0C6EC7">
      <w:pPr>
        <w:pStyle w:val="4"/>
        <w:bidi w:val="0"/>
        <w:rPr>
          <w:rFonts w:hint="eastAsia" w:ascii="宋体" w:hAnsi="宋体" w:cs="宋体"/>
          <w:b w:val="0"/>
          <w:bCs w:val="0"/>
          <w:color w:val="auto"/>
          <w:szCs w:val="28"/>
          <w:highlight w:val="none"/>
        </w:rPr>
      </w:pPr>
      <w:r>
        <w:rPr>
          <w:rFonts w:hint="eastAsia" w:ascii="宋体" w:hAnsi="宋体" w:cs="宋体"/>
          <w:b w:val="0"/>
          <w:bCs w:val="0"/>
          <w:color w:val="auto"/>
          <w:szCs w:val="28"/>
          <w:highlight w:val="none"/>
        </w:rPr>
        <w:br w:type="page"/>
      </w:r>
      <w:bookmarkStart w:id="72" w:name="_Toc5267"/>
      <w:r>
        <w:rPr>
          <w:rFonts w:hint="eastAsia"/>
          <w:color w:val="auto"/>
          <w:highlight w:val="none"/>
        </w:rPr>
        <w:t>8、参选人情况一览表</w:t>
      </w:r>
      <w:bookmarkEnd w:id="72"/>
    </w:p>
    <w:p w14:paraId="0A721474">
      <w:pPr>
        <w:pStyle w:val="15"/>
        <w:ind w:firstLine="0"/>
        <w:rPr>
          <w:rFonts w:hint="eastAsia" w:ascii="宋体" w:hAnsi="宋体" w:cs="宋体"/>
          <w:color w:val="auto"/>
          <w:highlight w:val="none"/>
        </w:rPr>
      </w:pPr>
    </w:p>
    <w:p w14:paraId="42322AB9">
      <w:pPr>
        <w:pStyle w:val="15"/>
        <w:ind w:firstLine="0"/>
        <w:rPr>
          <w:rFonts w:hint="eastAsia" w:ascii="宋体" w:hAnsi="宋体" w:cs="宋体"/>
          <w:color w:val="auto"/>
          <w:highlight w:val="none"/>
        </w:rPr>
      </w:pPr>
    </w:p>
    <w:tbl>
      <w:tblPr>
        <w:tblStyle w:val="16"/>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2F4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6C256F23">
            <w:pPr>
              <w:jc w:val="center"/>
              <w:rPr>
                <w:rFonts w:hint="eastAsia" w:ascii="宋体" w:hAnsi="宋体" w:cs="宋体"/>
                <w:color w:val="auto"/>
                <w:sz w:val="24"/>
                <w:highlight w:val="none"/>
              </w:rPr>
            </w:pPr>
            <w:r>
              <w:rPr>
                <w:rFonts w:hint="eastAsia" w:ascii="宋体" w:hAnsi="宋体" w:cs="宋体"/>
                <w:color w:val="auto"/>
                <w:sz w:val="24"/>
                <w:highlight w:val="none"/>
              </w:rPr>
              <w:t>参选人名称</w:t>
            </w:r>
          </w:p>
        </w:tc>
        <w:tc>
          <w:tcPr>
            <w:tcW w:w="8502" w:type="dxa"/>
            <w:gridSpan w:val="6"/>
            <w:noWrap w:val="0"/>
            <w:vAlign w:val="center"/>
          </w:tcPr>
          <w:p w14:paraId="482DD389">
            <w:pPr>
              <w:rPr>
                <w:rFonts w:hint="eastAsia" w:ascii="宋体" w:hAnsi="宋体" w:cs="宋体"/>
                <w:color w:val="auto"/>
                <w:sz w:val="24"/>
                <w:highlight w:val="none"/>
              </w:rPr>
            </w:pPr>
          </w:p>
        </w:tc>
      </w:tr>
      <w:tr w14:paraId="73BB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78D9E300">
            <w:pPr>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3400" w:type="dxa"/>
            <w:gridSpan w:val="3"/>
            <w:noWrap w:val="0"/>
            <w:vAlign w:val="center"/>
          </w:tcPr>
          <w:p w14:paraId="775A9BF9">
            <w:pPr>
              <w:jc w:val="center"/>
              <w:rPr>
                <w:rFonts w:hint="eastAsia" w:ascii="宋体" w:hAnsi="宋体" w:cs="宋体"/>
                <w:color w:val="auto"/>
                <w:sz w:val="24"/>
                <w:highlight w:val="none"/>
              </w:rPr>
            </w:pPr>
          </w:p>
        </w:tc>
        <w:tc>
          <w:tcPr>
            <w:tcW w:w="1698" w:type="dxa"/>
            <w:noWrap w:val="0"/>
            <w:vAlign w:val="center"/>
          </w:tcPr>
          <w:p w14:paraId="5262010D">
            <w:pPr>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3404" w:type="dxa"/>
            <w:gridSpan w:val="2"/>
            <w:noWrap w:val="0"/>
            <w:vAlign w:val="center"/>
          </w:tcPr>
          <w:p w14:paraId="04CDD065">
            <w:pPr>
              <w:jc w:val="center"/>
              <w:rPr>
                <w:rFonts w:hint="eastAsia" w:ascii="宋体" w:hAnsi="宋体" w:cs="宋体"/>
                <w:color w:val="auto"/>
                <w:sz w:val="24"/>
                <w:highlight w:val="none"/>
              </w:rPr>
            </w:pPr>
          </w:p>
        </w:tc>
      </w:tr>
      <w:tr w14:paraId="73D9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603660C3">
            <w:pPr>
              <w:jc w:val="center"/>
              <w:rPr>
                <w:rFonts w:hint="eastAsia" w:ascii="宋体" w:hAnsi="宋体" w:cs="宋体"/>
                <w:color w:val="auto"/>
                <w:sz w:val="24"/>
                <w:highlight w:val="none"/>
              </w:rPr>
            </w:pPr>
            <w:r>
              <w:rPr>
                <w:rFonts w:hint="eastAsia" w:ascii="宋体" w:hAnsi="宋体" w:cs="宋体"/>
                <w:color w:val="auto"/>
                <w:sz w:val="24"/>
                <w:highlight w:val="none"/>
              </w:rPr>
              <w:t>地址</w:t>
            </w:r>
          </w:p>
        </w:tc>
        <w:tc>
          <w:tcPr>
            <w:tcW w:w="8502" w:type="dxa"/>
            <w:gridSpan w:val="6"/>
            <w:noWrap w:val="0"/>
            <w:vAlign w:val="center"/>
          </w:tcPr>
          <w:p w14:paraId="74BF07A0">
            <w:pPr>
              <w:jc w:val="left"/>
              <w:rPr>
                <w:rFonts w:hint="eastAsia" w:ascii="宋体" w:hAnsi="宋体" w:cs="宋体"/>
                <w:color w:val="auto"/>
                <w:sz w:val="24"/>
                <w:highlight w:val="none"/>
              </w:rPr>
            </w:pPr>
          </w:p>
        </w:tc>
      </w:tr>
      <w:tr w14:paraId="0617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5A2E7658">
            <w:pPr>
              <w:jc w:val="left"/>
              <w:rPr>
                <w:rFonts w:hint="eastAsia" w:ascii="宋体" w:hAnsi="宋体" w:cs="宋体"/>
                <w:color w:val="auto"/>
                <w:sz w:val="24"/>
                <w:highlight w:val="none"/>
              </w:rPr>
            </w:pPr>
            <w:r>
              <w:rPr>
                <w:rFonts w:hint="eastAsia" w:ascii="宋体" w:hAnsi="宋体" w:cs="宋体"/>
                <w:color w:val="auto"/>
                <w:sz w:val="24"/>
                <w:highlight w:val="none"/>
              </w:rPr>
              <w:t>统一社会信用代码</w:t>
            </w:r>
          </w:p>
        </w:tc>
        <w:tc>
          <w:tcPr>
            <w:tcW w:w="7416" w:type="dxa"/>
            <w:gridSpan w:val="5"/>
            <w:noWrap w:val="0"/>
            <w:vAlign w:val="center"/>
          </w:tcPr>
          <w:p w14:paraId="596B571E">
            <w:pPr>
              <w:jc w:val="left"/>
              <w:rPr>
                <w:rFonts w:hint="eastAsia" w:ascii="宋体" w:hAnsi="宋体" w:cs="宋体"/>
                <w:color w:val="auto"/>
                <w:sz w:val="24"/>
                <w:highlight w:val="none"/>
              </w:rPr>
            </w:pPr>
          </w:p>
        </w:tc>
      </w:tr>
      <w:tr w14:paraId="2AD2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716E194A">
            <w:pPr>
              <w:pStyle w:val="14"/>
              <w:ind w:firstLine="0"/>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联系人</w:t>
            </w:r>
          </w:p>
        </w:tc>
        <w:tc>
          <w:tcPr>
            <w:tcW w:w="1698" w:type="dxa"/>
            <w:gridSpan w:val="2"/>
            <w:noWrap w:val="0"/>
            <w:vAlign w:val="center"/>
          </w:tcPr>
          <w:p w14:paraId="27BCD860">
            <w:pPr>
              <w:pStyle w:val="14"/>
              <w:ind w:firstLine="0"/>
              <w:jc w:val="center"/>
              <w:rPr>
                <w:rFonts w:hint="eastAsia" w:ascii="宋体" w:hAnsi="宋体" w:cs="宋体"/>
                <w:color w:val="auto"/>
                <w:kern w:val="2"/>
                <w:sz w:val="24"/>
                <w:szCs w:val="24"/>
                <w:highlight w:val="none"/>
                <w:lang w:val="en-US" w:eastAsia="zh-CN"/>
              </w:rPr>
            </w:pPr>
          </w:p>
        </w:tc>
        <w:tc>
          <w:tcPr>
            <w:tcW w:w="1702" w:type="dxa"/>
            <w:noWrap w:val="0"/>
            <w:vAlign w:val="center"/>
          </w:tcPr>
          <w:p w14:paraId="442CFB55">
            <w:pPr>
              <w:pStyle w:val="14"/>
              <w:ind w:firstLine="0"/>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联系电话</w:t>
            </w:r>
          </w:p>
        </w:tc>
        <w:tc>
          <w:tcPr>
            <w:tcW w:w="1698" w:type="dxa"/>
            <w:noWrap w:val="0"/>
            <w:vAlign w:val="center"/>
          </w:tcPr>
          <w:p w14:paraId="10B776DD">
            <w:pPr>
              <w:pStyle w:val="14"/>
              <w:ind w:firstLine="0"/>
              <w:jc w:val="center"/>
              <w:rPr>
                <w:rFonts w:hint="eastAsia" w:ascii="宋体" w:hAnsi="宋体" w:cs="宋体"/>
                <w:color w:val="auto"/>
                <w:kern w:val="2"/>
                <w:sz w:val="24"/>
                <w:szCs w:val="24"/>
                <w:highlight w:val="none"/>
                <w:lang w:val="en-US" w:eastAsia="zh-CN"/>
              </w:rPr>
            </w:pPr>
          </w:p>
        </w:tc>
        <w:tc>
          <w:tcPr>
            <w:tcW w:w="1698" w:type="dxa"/>
            <w:noWrap w:val="0"/>
            <w:vAlign w:val="center"/>
          </w:tcPr>
          <w:p w14:paraId="189843CA">
            <w:pPr>
              <w:pStyle w:val="14"/>
              <w:ind w:firstLine="0"/>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网址/邮箱</w:t>
            </w:r>
          </w:p>
        </w:tc>
        <w:tc>
          <w:tcPr>
            <w:tcW w:w="1706" w:type="dxa"/>
            <w:noWrap w:val="0"/>
            <w:vAlign w:val="center"/>
          </w:tcPr>
          <w:p w14:paraId="72F9D5BB">
            <w:pPr>
              <w:pStyle w:val="14"/>
              <w:ind w:firstLine="0"/>
              <w:jc w:val="center"/>
              <w:rPr>
                <w:rFonts w:hint="eastAsia" w:ascii="宋体" w:hAnsi="宋体" w:cs="宋体"/>
                <w:color w:val="auto"/>
                <w:kern w:val="2"/>
                <w:sz w:val="24"/>
                <w:szCs w:val="24"/>
                <w:highlight w:val="none"/>
                <w:lang w:val="en-US" w:eastAsia="zh-CN"/>
              </w:rPr>
            </w:pPr>
          </w:p>
        </w:tc>
      </w:tr>
      <w:tr w14:paraId="5E54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5799A412">
            <w:pPr>
              <w:jc w:val="center"/>
              <w:rPr>
                <w:rFonts w:hint="eastAsia" w:ascii="宋体" w:hAnsi="宋体" w:cs="宋体"/>
                <w:color w:val="auto"/>
                <w:sz w:val="24"/>
                <w:highlight w:val="none"/>
              </w:rPr>
            </w:pPr>
            <w:r>
              <w:rPr>
                <w:rFonts w:hint="eastAsia" w:ascii="宋体" w:hAnsi="宋体" w:cs="宋体"/>
                <w:color w:val="auto"/>
                <w:sz w:val="24"/>
                <w:highlight w:val="none"/>
              </w:rPr>
              <w:t>企业性质</w:t>
            </w:r>
          </w:p>
        </w:tc>
        <w:tc>
          <w:tcPr>
            <w:tcW w:w="3400" w:type="dxa"/>
            <w:gridSpan w:val="3"/>
            <w:noWrap w:val="0"/>
            <w:vAlign w:val="center"/>
          </w:tcPr>
          <w:p w14:paraId="13A0F66F">
            <w:pPr>
              <w:jc w:val="center"/>
              <w:rPr>
                <w:rFonts w:hint="eastAsia" w:ascii="宋体" w:hAnsi="宋体" w:cs="宋体"/>
                <w:color w:val="auto"/>
                <w:sz w:val="24"/>
                <w:highlight w:val="none"/>
              </w:rPr>
            </w:pPr>
          </w:p>
        </w:tc>
        <w:tc>
          <w:tcPr>
            <w:tcW w:w="1698" w:type="dxa"/>
            <w:noWrap w:val="0"/>
            <w:vAlign w:val="center"/>
          </w:tcPr>
          <w:p w14:paraId="47215660">
            <w:pPr>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3404" w:type="dxa"/>
            <w:gridSpan w:val="2"/>
            <w:noWrap w:val="0"/>
            <w:vAlign w:val="center"/>
          </w:tcPr>
          <w:p w14:paraId="0FCF5B3F">
            <w:pPr>
              <w:jc w:val="center"/>
              <w:rPr>
                <w:rFonts w:hint="eastAsia" w:ascii="宋体" w:hAnsi="宋体" w:cs="宋体"/>
                <w:color w:val="auto"/>
                <w:sz w:val="24"/>
                <w:highlight w:val="none"/>
              </w:rPr>
            </w:pPr>
          </w:p>
        </w:tc>
      </w:tr>
      <w:tr w14:paraId="3AF6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2FD2EC56">
            <w:pPr>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营业执照</w:t>
            </w:r>
            <w:r>
              <w:rPr>
                <w:rFonts w:hint="eastAsia" w:ascii="宋体" w:hAnsi="宋体" w:cs="宋体"/>
                <w:color w:val="auto"/>
                <w:sz w:val="24"/>
                <w:highlight w:val="none"/>
              </w:rPr>
              <w:t>号</w:t>
            </w:r>
          </w:p>
        </w:tc>
        <w:tc>
          <w:tcPr>
            <w:tcW w:w="3400" w:type="dxa"/>
            <w:gridSpan w:val="3"/>
            <w:noWrap w:val="0"/>
            <w:vAlign w:val="center"/>
          </w:tcPr>
          <w:p w14:paraId="72EF813B">
            <w:pPr>
              <w:jc w:val="center"/>
              <w:rPr>
                <w:rFonts w:hint="eastAsia" w:ascii="宋体" w:hAnsi="宋体" w:cs="宋体"/>
                <w:color w:val="auto"/>
                <w:sz w:val="24"/>
                <w:highlight w:val="none"/>
              </w:rPr>
            </w:pPr>
          </w:p>
        </w:tc>
        <w:tc>
          <w:tcPr>
            <w:tcW w:w="1698" w:type="dxa"/>
            <w:noWrap w:val="0"/>
            <w:vAlign w:val="center"/>
          </w:tcPr>
          <w:p w14:paraId="6C8C29BA">
            <w:pPr>
              <w:jc w:val="center"/>
              <w:rPr>
                <w:rFonts w:hint="eastAsia" w:ascii="宋体" w:hAnsi="宋体" w:cs="宋体"/>
                <w:color w:val="auto"/>
                <w:sz w:val="24"/>
                <w:highlight w:val="none"/>
              </w:rPr>
            </w:pPr>
            <w:r>
              <w:rPr>
                <w:rFonts w:hint="eastAsia" w:ascii="宋体" w:hAnsi="宋体" w:cs="宋体"/>
                <w:color w:val="auto"/>
                <w:sz w:val="24"/>
                <w:highlight w:val="none"/>
              </w:rPr>
              <w:t>注册资金</w:t>
            </w:r>
          </w:p>
        </w:tc>
        <w:tc>
          <w:tcPr>
            <w:tcW w:w="3404" w:type="dxa"/>
            <w:gridSpan w:val="2"/>
            <w:noWrap w:val="0"/>
            <w:vAlign w:val="center"/>
          </w:tcPr>
          <w:p w14:paraId="11ADD583">
            <w:pPr>
              <w:jc w:val="center"/>
              <w:rPr>
                <w:rFonts w:hint="eastAsia" w:ascii="宋体" w:hAnsi="宋体" w:cs="宋体"/>
                <w:color w:val="auto"/>
                <w:sz w:val="24"/>
                <w:highlight w:val="none"/>
              </w:rPr>
            </w:pPr>
          </w:p>
        </w:tc>
      </w:tr>
      <w:tr w14:paraId="4B11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1A63FDE7">
            <w:pPr>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8502" w:type="dxa"/>
            <w:gridSpan w:val="6"/>
            <w:noWrap w:val="0"/>
            <w:vAlign w:val="center"/>
          </w:tcPr>
          <w:p w14:paraId="19C3C64F">
            <w:pPr>
              <w:jc w:val="center"/>
              <w:rPr>
                <w:rFonts w:hint="eastAsia" w:ascii="宋体" w:hAnsi="宋体" w:cs="宋体"/>
                <w:color w:val="auto"/>
                <w:sz w:val="24"/>
                <w:highlight w:val="none"/>
              </w:rPr>
            </w:pPr>
          </w:p>
        </w:tc>
      </w:tr>
      <w:tr w14:paraId="5ACE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335EC5E8">
            <w:pPr>
              <w:jc w:val="center"/>
              <w:rPr>
                <w:rFonts w:hint="eastAsia" w:ascii="宋体" w:hAnsi="宋体" w:cs="宋体"/>
                <w:color w:val="auto"/>
                <w:sz w:val="24"/>
                <w:highlight w:val="none"/>
              </w:rPr>
            </w:pPr>
            <w:r>
              <w:rPr>
                <w:rFonts w:hint="eastAsia" w:ascii="宋体" w:hAnsi="宋体" w:cs="宋体"/>
                <w:color w:val="auto"/>
                <w:sz w:val="24"/>
                <w:highlight w:val="none"/>
              </w:rPr>
              <w:t>银行账号</w:t>
            </w:r>
          </w:p>
        </w:tc>
        <w:tc>
          <w:tcPr>
            <w:tcW w:w="8502" w:type="dxa"/>
            <w:gridSpan w:val="6"/>
            <w:noWrap w:val="0"/>
            <w:vAlign w:val="center"/>
          </w:tcPr>
          <w:p w14:paraId="7620018F">
            <w:pPr>
              <w:jc w:val="center"/>
              <w:rPr>
                <w:rFonts w:hint="eastAsia" w:ascii="宋体" w:hAnsi="宋体" w:cs="宋体"/>
                <w:color w:val="auto"/>
                <w:sz w:val="24"/>
                <w:highlight w:val="none"/>
              </w:rPr>
            </w:pPr>
          </w:p>
        </w:tc>
      </w:tr>
      <w:tr w14:paraId="09D7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6E01A1FD">
            <w:pPr>
              <w:jc w:val="center"/>
              <w:rPr>
                <w:rFonts w:hint="eastAsia" w:ascii="宋体" w:hAnsi="宋体" w:cs="宋体"/>
                <w:color w:val="auto"/>
                <w:sz w:val="24"/>
                <w:highlight w:val="none"/>
              </w:rPr>
            </w:pPr>
          </w:p>
          <w:p w14:paraId="074FD13C">
            <w:pPr>
              <w:jc w:val="center"/>
              <w:rPr>
                <w:rFonts w:hint="eastAsia" w:ascii="宋体" w:hAnsi="宋体" w:cs="宋体"/>
                <w:color w:val="auto"/>
                <w:sz w:val="24"/>
                <w:highlight w:val="none"/>
              </w:rPr>
            </w:pPr>
          </w:p>
          <w:p w14:paraId="79321541">
            <w:pPr>
              <w:pStyle w:val="14"/>
              <w:ind w:firstLine="0"/>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经营范围</w:t>
            </w:r>
          </w:p>
          <w:p w14:paraId="4828452D">
            <w:pPr>
              <w:pStyle w:val="14"/>
              <w:jc w:val="center"/>
              <w:rPr>
                <w:rFonts w:hint="eastAsia" w:ascii="宋体" w:hAnsi="宋体" w:cs="宋体"/>
                <w:color w:val="auto"/>
                <w:kern w:val="2"/>
                <w:sz w:val="24"/>
                <w:szCs w:val="24"/>
                <w:highlight w:val="none"/>
                <w:lang w:val="en-US" w:eastAsia="zh-CN"/>
              </w:rPr>
            </w:pPr>
          </w:p>
        </w:tc>
        <w:tc>
          <w:tcPr>
            <w:tcW w:w="8502" w:type="dxa"/>
            <w:gridSpan w:val="6"/>
            <w:noWrap w:val="0"/>
            <w:vAlign w:val="center"/>
          </w:tcPr>
          <w:p w14:paraId="3E099568">
            <w:pPr>
              <w:jc w:val="center"/>
              <w:rPr>
                <w:rFonts w:hint="eastAsia" w:ascii="宋体" w:hAnsi="宋体" w:cs="宋体"/>
                <w:color w:val="auto"/>
                <w:sz w:val="24"/>
                <w:highlight w:val="none"/>
              </w:rPr>
            </w:pPr>
          </w:p>
        </w:tc>
      </w:tr>
    </w:tbl>
    <w:p w14:paraId="38BDDE47">
      <w:pPr>
        <w:rPr>
          <w:rFonts w:hint="eastAsia" w:ascii="宋体" w:hAnsi="宋体" w:cs="宋体"/>
          <w:color w:val="auto"/>
          <w:sz w:val="24"/>
          <w:highlight w:val="none"/>
        </w:rPr>
      </w:pPr>
    </w:p>
    <w:p w14:paraId="7EFD5351">
      <w:pPr>
        <w:bidi w:val="0"/>
        <w:rPr>
          <w:rFonts w:hint="eastAsia"/>
          <w:b/>
          <w:bCs/>
          <w:color w:val="auto"/>
          <w:highlight w:val="none"/>
          <w:lang w:eastAsia="zh-CN"/>
        </w:rPr>
      </w:pPr>
      <w:r>
        <w:rPr>
          <w:rFonts w:hint="eastAsia"/>
          <w:b/>
          <w:bCs/>
          <w:color w:val="auto"/>
          <w:highlight w:val="none"/>
          <w:lang w:eastAsia="zh-CN"/>
        </w:rPr>
        <w:t>填表须知：参选人应完整填写本表，而且保证所有填写内容是真实和有效的。</w:t>
      </w:r>
    </w:p>
    <w:p w14:paraId="7E80EAF3">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1B9C6F6">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法定代表人或被授权人：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582D2C01">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0A9235D">
      <w:pPr>
        <w:pStyle w:val="4"/>
        <w:bidi w:val="0"/>
        <w:rPr>
          <w:rFonts w:hint="eastAsia" w:ascii="宋体" w:hAnsi="宋体" w:cs="宋体"/>
          <w:b w:val="0"/>
          <w:color w:val="auto"/>
          <w:szCs w:val="28"/>
          <w:highlight w:val="none"/>
        </w:rPr>
      </w:pPr>
      <w:r>
        <w:rPr>
          <w:rFonts w:hint="eastAsia" w:ascii="宋体" w:hAnsi="宋体" w:cs="宋体"/>
          <w:b w:val="0"/>
          <w:color w:val="auto"/>
          <w:szCs w:val="28"/>
          <w:highlight w:val="none"/>
        </w:rPr>
        <w:br w:type="page"/>
      </w:r>
      <w:bookmarkStart w:id="73" w:name="_Toc6382"/>
      <w:r>
        <w:rPr>
          <w:rFonts w:hint="eastAsia"/>
          <w:color w:val="auto"/>
          <w:highlight w:val="none"/>
        </w:rPr>
        <w:t>9、关于资格的声明函</w:t>
      </w:r>
      <w:bookmarkEnd w:id="73"/>
      <w:r>
        <w:rPr>
          <w:rFonts w:hint="eastAsia"/>
          <w:color w:val="auto"/>
          <w:highlight w:val="none"/>
        </w:rPr>
        <w:t xml:space="preserve"> </w:t>
      </w:r>
    </w:p>
    <w:p w14:paraId="7A098B21">
      <w:pPr>
        <w:widowControl/>
        <w:jc w:val="left"/>
        <w:rPr>
          <w:rFonts w:hint="eastAsia" w:ascii="宋体" w:hAnsi="宋体" w:cs="宋体"/>
          <w:color w:val="auto"/>
          <w:sz w:val="24"/>
          <w:highlight w:val="none"/>
        </w:rPr>
      </w:pPr>
    </w:p>
    <w:p w14:paraId="47097421">
      <w:pPr>
        <w:widowControl/>
        <w:jc w:val="left"/>
        <w:rPr>
          <w:rFonts w:hint="eastAsia" w:ascii="宋体" w:hAnsi="宋体" w:cs="宋体"/>
          <w:color w:val="auto"/>
          <w:sz w:val="24"/>
          <w:highlight w:val="none"/>
        </w:rPr>
      </w:pPr>
    </w:p>
    <w:p w14:paraId="4FD50C51">
      <w:pPr>
        <w:bidi w:val="0"/>
        <w:rPr>
          <w:rFonts w:hint="eastAsia"/>
          <w:color w:val="auto"/>
          <w:sz w:val="28"/>
          <w:szCs w:val="36"/>
          <w:highlight w:val="none"/>
        </w:rPr>
      </w:pPr>
      <w:r>
        <w:rPr>
          <w:rFonts w:hint="eastAsia"/>
          <w:color w:val="auto"/>
          <w:sz w:val="28"/>
          <w:szCs w:val="36"/>
          <w:highlight w:val="none"/>
        </w:rPr>
        <w:t>致：（比选人）</w:t>
      </w:r>
    </w:p>
    <w:p w14:paraId="3AF58FB0">
      <w:pPr>
        <w:bidi w:val="0"/>
        <w:rPr>
          <w:rFonts w:hint="eastAsia"/>
          <w:color w:val="auto"/>
          <w:highlight w:val="none"/>
        </w:rPr>
      </w:pPr>
    </w:p>
    <w:p w14:paraId="79FAB1D0">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关于贵方（项目名称、项目编号）参选邀请，本签字人愿意参加参选，提供比选文件中规定的</w:t>
      </w:r>
      <w:r>
        <w:rPr>
          <w:rFonts w:hint="eastAsia" w:ascii="宋体" w:hAnsi="宋体" w:eastAsia="宋体" w:cs="宋体"/>
          <w:color w:val="auto"/>
          <w:sz w:val="24"/>
          <w:szCs w:val="24"/>
          <w:highlight w:val="none"/>
          <w:lang w:eastAsia="zh-CN"/>
        </w:rPr>
        <w:t>参选人的资格要求</w:t>
      </w:r>
      <w:r>
        <w:rPr>
          <w:rFonts w:hint="eastAsia" w:ascii="宋体" w:hAnsi="宋体" w:eastAsia="宋体" w:cs="宋体"/>
          <w:color w:val="auto"/>
          <w:sz w:val="24"/>
          <w:szCs w:val="24"/>
          <w:highlight w:val="none"/>
        </w:rPr>
        <w:t xml:space="preserve">，并证明提交参选文件和说明是准确的和真实的。 </w:t>
      </w:r>
    </w:p>
    <w:p w14:paraId="30BBE02E">
      <w:pPr>
        <w:bidi w:val="0"/>
        <w:rPr>
          <w:rFonts w:hint="eastAsia"/>
          <w:color w:val="auto"/>
          <w:highlight w:val="none"/>
        </w:rPr>
      </w:pPr>
    </w:p>
    <w:p w14:paraId="1D7820CB">
      <w:pPr>
        <w:bidi w:val="0"/>
        <w:rPr>
          <w:rFonts w:hint="eastAsia"/>
          <w:color w:val="auto"/>
          <w:highlight w:val="none"/>
        </w:rPr>
      </w:pPr>
    </w:p>
    <w:p w14:paraId="3E099200">
      <w:pPr>
        <w:bidi w:val="0"/>
        <w:rPr>
          <w:rFonts w:hint="eastAsia"/>
          <w:color w:val="auto"/>
          <w:highlight w:val="none"/>
        </w:rPr>
      </w:pPr>
    </w:p>
    <w:p w14:paraId="690DD1F0">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089EB4AD">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法定代表人或被授权人：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6986B791">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18E57AF">
      <w:pPr>
        <w:widowControl/>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0D8A2C1">
      <w:pPr>
        <w:widowControl/>
        <w:jc w:val="left"/>
        <w:rPr>
          <w:rFonts w:hint="eastAsia" w:ascii="宋体" w:hAnsi="宋体" w:cs="宋体"/>
          <w:color w:val="auto"/>
          <w:sz w:val="24"/>
          <w:highlight w:val="none"/>
        </w:rPr>
      </w:pPr>
    </w:p>
    <w:p w14:paraId="2AE81085">
      <w:pPr>
        <w:pStyle w:val="21"/>
        <w:rPr>
          <w:rFonts w:hint="eastAsia" w:hAnsi="宋体" w:cs="宋体"/>
          <w:b w:val="0"/>
          <w:color w:val="auto"/>
          <w:sz w:val="24"/>
          <w:szCs w:val="24"/>
          <w:highlight w:val="none"/>
        </w:rPr>
      </w:pPr>
    </w:p>
    <w:p w14:paraId="12732E32">
      <w:pPr>
        <w:spacing w:line="360" w:lineRule="auto"/>
        <w:jc w:val="center"/>
        <w:rPr>
          <w:rFonts w:hint="eastAsia" w:ascii="宋体" w:hAnsi="宋体" w:cs="宋体"/>
          <w:b/>
          <w:color w:val="auto"/>
          <w:sz w:val="24"/>
          <w:highlight w:val="none"/>
        </w:rPr>
      </w:pPr>
    </w:p>
    <w:p w14:paraId="394B8A62">
      <w:pPr>
        <w:pStyle w:val="21"/>
        <w:rPr>
          <w:rFonts w:hint="eastAsia" w:hAnsi="宋体" w:cs="宋体"/>
          <w:b w:val="0"/>
          <w:color w:val="auto"/>
          <w:sz w:val="24"/>
          <w:szCs w:val="24"/>
          <w:highlight w:val="none"/>
        </w:rPr>
      </w:pPr>
    </w:p>
    <w:p w14:paraId="7E9CB075">
      <w:pPr>
        <w:pStyle w:val="21"/>
        <w:rPr>
          <w:rFonts w:hint="eastAsia" w:hAnsi="宋体" w:cs="宋体"/>
          <w:b w:val="0"/>
          <w:color w:val="auto"/>
          <w:sz w:val="24"/>
          <w:szCs w:val="24"/>
          <w:highlight w:val="none"/>
        </w:rPr>
      </w:pPr>
    </w:p>
    <w:p w14:paraId="48B785CF">
      <w:pPr>
        <w:pStyle w:val="21"/>
        <w:rPr>
          <w:rFonts w:hint="eastAsia" w:hAnsi="宋体" w:cs="宋体"/>
          <w:b w:val="0"/>
          <w:color w:val="auto"/>
          <w:sz w:val="24"/>
          <w:szCs w:val="24"/>
          <w:highlight w:val="none"/>
        </w:rPr>
      </w:pPr>
    </w:p>
    <w:p w14:paraId="1308A657">
      <w:pPr>
        <w:pStyle w:val="21"/>
        <w:rPr>
          <w:rFonts w:hint="eastAsia" w:hAnsi="宋体" w:cs="宋体"/>
          <w:b w:val="0"/>
          <w:color w:val="auto"/>
          <w:sz w:val="24"/>
          <w:szCs w:val="24"/>
          <w:highlight w:val="none"/>
        </w:rPr>
      </w:pPr>
    </w:p>
    <w:p w14:paraId="743E3B45">
      <w:pPr>
        <w:pStyle w:val="21"/>
        <w:rPr>
          <w:rFonts w:hint="eastAsia" w:hAnsi="宋体" w:cs="宋体"/>
          <w:b w:val="0"/>
          <w:color w:val="auto"/>
          <w:sz w:val="24"/>
          <w:szCs w:val="24"/>
          <w:highlight w:val="none"/>
        </w:rPr>
      </w:pPr>
    </w:p>
    <w:p w14:paraId="5E5B303F">
      <w:pPr>
        <w:pStyle w:val="21"/>
        <w:rPr>
          <w:rFonts w:hint="eastAsia" w:hAnsi="宋体" w:cs="宋体"/>
          <w:b w:val="0"/>
          <w:color w:val="auto"/>
          <w:sz w:val="24"/>
          <w:szCs w:val="24"/>
          <w:highlight w:val="none"/>
        </w:rPr>
      </w:pPr>
    </w:p>
    <w:p w14:paraId="115D0721">
      <w:pPr>
        <w:pStyle w:val="21"/>
        <w:rPr>
          <w:rFonts w:hint="eastAsia" w:hAnsi="宋体" w:cs="宋体"/>
          <w:b w:val="0"/>
          <w:color w:val="auto"/>
          <w:sz w:val="24"/>
          <w:szCs w:val="24"/>
          <w:highlight w:val="none"/>
        </w:rPr>
      </w:pPr>
    </w:p>
    <w:p w14:paraId="452AA436">
      <w:pPr>
        <w:pStyle w:val="21"/>
        <w:rPr>
          <w:rFonts w:hint="eastAsia" w:hAnsi="宋体" w:cs="宋体"/>
          <w:b w:val="0"/>
          <w:color w:val="auto"/>
          <w:sz w:val="24"/>
          <w:szCs w:val="24"/>
          <w:highlight w:val="none"/>
        </w:rPr>
      </w:pPr>
    </w:p>
    <w:p w14:paraId="6244E11B">
      <w:pPr>
        <w:pStyle w:val="4"/>
        <w:bidi w:val="0"/>
        <w:rPr>
          <w:rFonts w:hint="eastAsia"/>
          <w:color w:val="auto"/>
          <w:highlight w:val="none"/>
        </w:rPr>
      </w:pPr>
      <w:bookmarkStart w:id="74" w:name="_Toc19943"/>
      <w:r>
        <w:rPr>
          <w:rFonts w:hint="eastAsia"/>
          <w:color w:val="auto"/>
          <w:highlight w:val="none"/>
        </w:rPr>
        <w:t>10、相关方案</w:t>
      </w:r>
      <w:bookmarkEnd w:id="74"/>
    </w:p>
    <w:p w14:paraId="7B0A405B">
      <w:pPr>
        <w:spacing w:line="360" w:lineRule="auto"/>
        <w:rPr>
          <w:rFonts w:hint="eastAsia" w:ascii="宋体" w:hAnsi="宋体" w:cs="宋体"/>
          <w:color w:val="auto"/>
          <w:sz w:val="24"/>
          <w:highlight w:val="none"/>
        </w:rPr>
      </w:pPr>
      <w:r>
        <w:rPr>
          <w:rFonts w:hint="eastAsia" w:ascii="宋体" w:hAnsi="宋体" w:cs="宋体"/>
          <w:color w:val="auto"/>
          <w:sz w:val="24"/>
          <w:highlight w:val="none"/>
        </w:rPr>
        <w:t>1）相关方案；</w:t>
      </w:r>
    </w:p>
    <w:p w14:paraId="670235CE">
      <w:pPr>
        <w:pStyle w:val="14"/>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2）参选人认为有必要提供的其他有关材料及相关评分材料。</w:t>
      </w:r>
    </w:p>
    <w:p w14:paraId="6B1E3033">
      <w:pPr>
        <w:pStyle w:val="7"/>
        <w:jc w:val="center"/>
        <w:rPr>
          <w:rFonts w:hint="eastAsia" w:hAnsi="宋体" w:cs="宋体"/>
          <w:color w:val="auto"/>
          <w:sz w:val="24"/>
          <w:highlight w:val="none"/>
        </w:rPr>
      </w:pPr>
    </w:p>
    <w:p w14:paraId="71DADC5D">
      <w:pPr>
        <w:pStyle w:val="7"/>
        <w:jc w:val="center"/>
        <w:rPr>
          <w:rFonts w:hint="eastAsia" w:hAnsi="宋体" w:cs="宋体"/>
          <w:color w:val="auto"/>
          <w:sz w:val="24"/>
          <w:highlight w:val="none"/>
        </w:rPr>
      </w:pPr>
    </w:p>
    <w:p w14:paraId="2C1F21AF">
      <w:pPr>
        <w:pStyle w:val="7"/>
        <w:jc w:val="center"/>
        <w:rPr>
          <w:rFonts w:hint="eastAsia" w:hAnsi="宋体" w:cs="宋体"/>
          <w:color w:val="auto"/>
          <w:sz w:val="24"/>
          <w:highlight w:val="none"/>
        </w:rPr>
      </w:pPr>
    </w:p>
    <w:p w14:paraId="3012AF52">
      <w:pPr>
        <w:pStyle w:val="7"/>
        <w:jc w:val="center"/>
        <w:rPr>
          <w:rFonts w:hint="eastAsia" w:hAnsi="宋体" w:cs="宋体"/>
          <w:color w:val="auto"/>
          <w:sz w:val="24"/>
          <w:highlight w:val="none"/>
        </w:rPr>
      </w:pPr>
      <w:r>
        <w:rPr>
          <w:rFonts w:hint="eastAsia" w:hAnsi="宋体" w:cs="宋体"/>
          <w:color w:val="auto"/>
          <w:sz w:val="24"/>
          <w:highlight w:val="none"/>
        </w:rPr>
        <w:t>（由参选人自行填写）</w:t>
      </w:r>
    </w:p>
    <w:p w14:paraId="0B63AB7A">
      <w:pPr>
        <w:spacing w:line="360" w:lineRule="auto"/>
        <w:jc w:val="center"/>
        <w:rPr>
          <w:rFonts w:hint="eastAsia" w:ascii="宋体" w:hAnsi="宋体" w:cs="宋体"/>
          <w:b/>
          <w:color w:val="auto"/>
          <w:sz w:val="24"/>
          <w:highlight w:val="none"/>
        </w:rPr>
      </w:pPr>
    </w:p>
    <w:p w14:paraId="4096AB26">
      <w:pPr>
        <w:spacing w:line="360" w:lineRule="auto"/>
        <w:jc w:val="center"/>
        <w:rPr>
          <w:rFonts w:hint="eastAsia" w:ascii="宋体" w:hAnsi="宋体" w:cs="宋体"/>
          <w:b/>
          <w:color w:val="auto"/>
          <w:sz w:val="24"/>
          <w:highlight w:val="none"/>
        </w:rPr>
      </w:pPr>
    </w:p>
    <w:p w14:paraId="076EA9FC">
      <w:pPr>
        <w:pStyle w:val="21"/>
        <w:rPr>
          <w:rFonts w:hint="eastAsia" w:hAnsi="宋体" w:cs="宋体"/>
          <w:color w:val="auto"/>
          <w:sz w:val="24"/>
          <w:szCs w:val="24"/>
          <w:highlight w:val="none"/>
        </w:rPr>
      </w:pPr>
    </w:p>
    <w:p w14:paraId="090D2B0C">
      <w:pPr>
        <w:pStyle w:val="21"/>
        <w:rPr>
          <w:rFonts w:hint="eastAsia" w:hAnsi="宋体" w:cs="宋体"/>
          <w:color w:val="auto"/>
          <w:sz w:val="24"/>
          <w:szCs w:val="24"/>
          <w:highlight w:val="none"/>
        </w:rPr>
      </w:pPr>
    </w:p>
    <w:p w14:paraId="3C4C79AD">
      <w:pPr>
        <w:pStyle w:val="21"/>
        <w:rPr>
          <w:rFonts w:hint="eastAsia" w:hAnsi="宋体" w:cs="宋体"/>
          <w:color w:val="auto"/>
          <w:sz w:val="24"/>
          <w:szCs w:val="24"/>
          <w:highlight w:val="none"/>
        </w:rPr>
      </w:pPr>
    </w:p>
    <w:p w14:paraId="050ACA7E">
      <w:pPr>
        <w:pStyle w:val="21"/>
        <w:rPr>
          <w:rFonts w:hint="eastAsia" w:hAnsi="宋体" w:cs="宋体"/>
          <w:color w:val="auto"/>
          <w:sz w:val="24"/>
          <w:szCs w:val="24"/>
          <w:highlight w:val="none"/>
        </w:rPr>
      </w:pPr>
    </w:p>
    <w:p w14:paraId="1D3644B1">
      <w:pPr>
        <w:pStyle w:val="21"/>
        <w:rPr>
          <w:rFonts w:hint="eastAsia" w:hAnsi="宋体" w:cs="宋体"/>
          <w:color w:val="auto"/>
          <w:sz w:val="24"/>
          <w:szCs w:val="24"/>
          <w:highlight w:val="none"/>
        </w:rPr>
      </w:pPr>
    </w:p>
    <w:p w14:paraId="73FEBC4D">
      <w:pPr>
        <w:pStyle w:val="21"/>
        <w:rPr>
          <w:rFonts w:hint="eastAsia" w:hAnsi="宋体" w:cs="宋体"/>
          <w:color w:val="auto"/>
          <w:sz w:val="24"/>
          <w:szCs w:val="24"/>
          <w:highlight w:val="none"/>
        </w:rPr>
      </w:pPr>
    </w:p>
    <w:p w14:paraId="0AB9F373">
      <w:pPr>
        <w:pStyle w:val="21"/>
        <w:rPr>
          <w:rFonts w:hint="eastAsia" w:hAnsi="宋体" w:cs="宋体"/>
          <w:color w:val="auto"/>
          <w:sz w:val="24"/>
          <w:szCs w:val="24"/>
          <w:highlight w:val="none"/>
        </w:rPr>
      </w:pPr>
    </w:p>
    <w:p w14:paraId="38695C54">
      <w:pPr>
        <w:pStyle w:val="21"/>
        <w:rPr>
          <w:rFonts w:hint="eastAsia" w:hAnsi="宋体" w:cs="宋体"/>
          <w:color w:val="auto"/>
          <w:sz w:val="24"/>
          <w:szCs w:val="24"/>
          <w:highlight w:val="none"/>
        </w:rPr>
      </w:pPr>
    </w:p>
    <w:p w14:paraId="3C403231">
      <w:pPr>
        <w:pStyle w:val="21"/>
        <w:rPr>
          <w:rFonts w:hint="eastAsia" w:hAnsi="宋体" w:cs="宋体"/>
          <w:color w:val="auto"/>
          <w:sz w:val="24"/>
          <w:szCs w:val="24"/>
          <w:highlight w:val="none"/>
        </w:rPr>
      </w:pPr>
    </w:p>
    <w:p w14:paraId="04F5ABE1">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B31A1">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EF8A29">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g5Q06AgAAcA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AoOUNOgIAAHAEAAAOAAAAAAAAAAEAIAAAAB8BAABkcnMvZTJvRG9j&#10;LnhtbFBLBQYAAAAABgAGAFkBAADLBQAAAAA=&#10;">
              <v:fill on="f" focussize="0,0"/>
              <v:stroke on="f" weight="0.5pt"/>
              <v:imagedata o:title=""/>
              <o:lock v:ext="edit" aspectratio="f"/>
              <v:textbox inset="0mm,0mm,0mm,0mm" style="mso-fit-shape-to-text:t;">
                <w:txbxContent>
                  <w:p w14:paraId="75EF8A29">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956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2C15C">
                          <w:pPr>
                            <w:pStyle w:val="8"/>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36D2C15C">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10"/>
    <w:multiLevelType w:val="singleLevel"/>
    <w:tmpl w:val="00000010"/>
    <w:lvl w:ilvl="0" w:tentative="0">
      <w:start w:val="1"/>
      <w:numFmt w:val="decimal"/>
      <w:suff w:val="nothing"/>
      <w:lvlText w:val="（%1）"/>
      <w:lvlJc w:val="left"/>
    </w:lvl>
  </w:abstractNum>
  <w:abstractNum w:abstractNumId="3">
    <w:nsid w:val="37D55693"/>
    <w:multiLevelType w:val="singleLevel"/>
    <w:tmpl w:val="37D55693"/>
    <w:lvl w:ilvl="0" w:tentative="0">
      <w:start w:val="2"/>
      <w:numFmt w:val="decimal"/>
      <w:suff w:val="nothing"/>
      <w:lvlText w:val="%1、"/>
      <w:lvlJc w:val="left"/>
      <w:pPr>
        <w:ind w:left="280" w:firstLine="0"/>
      </w:pPr>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3A141CEF"/>
    <w:multiLevelType w:val="singleLevel"/>
    <w:tmpl w:val="3A141CEF"/>
    <w:lvl w:ilvl="0" w:tentative="0">
      <w:start w:val="8"/>
      <w:numFmt w:val="chineseCounting"/>
      <w:suff w:val="nothing"/>
      <w:lvlText w:val="%1、"/>
      <w:lvlJc w:val="left"/>
      <w:rPr>
        <w:rFonts w:hint="eastAsia"/>
      </w:rPr>
    </w:lvl>
  </w:abstractNum>
  <w:abstractNum w:abstractNumId="6">
    <w:nsid w:val="3D30E2BD"/>
    <w:multiLevelType w:val="singleLevel"/>
    <w:tmpl w:val="3D30E2BD"/>
    <w:lvl w:ilvl="0" w:tentative="0">
      <w:start w:val="1"/>
      <w:numFmt w:val="chineseCounting"/>
      <w:suff w:val="space"/>
      <w:lvlText w:val="第%1章"/>
      <w:lvlJc w:val="left"/>
      <w:rPr>
        <w:rFonts w:hint="eastAsia"/>
      </w:rPr>
    </w:lvl>
  </w:abstractNum>
  <w:abstractNum w:abstractNumId="7">
    <w:nsid w:val="554ADD91"/>
    <w:multiLevelType w:val="singleLevel"/>
    <w:tmpl w:val="554ADD91"/>
    <w:lvl w:ilvl="0" w:tentative="0">
      <w:start w:val="1"/>
      <w:numFmt w:val="chineseCounting"/>
      <w:suff w:val="nothing"/>
      <w:lvlText w:val="%1、"/>
      <w:lvlJc w:val="left"/>
    </w:lvl>
  </w:abstractNum>
  <w:abstractNum w:abstractNumId="8">
    <w:nsid w:val="554B089A"/>
    <w:multiLevelType w:val="singleLevel"/>
    <w:tmpl w:val="554B089A"/>
    <w:lvl w:ilvl="0" w:tentative="0">
      <w:start w:val="1"/>
      <w:numFmt w:val="decimal"/>
      <w:suff w:val="nothing"/>
      <w:lvlText w:val="%1、"/>
      <w:lvlJc w:val="left"/>
    </w:lvl>
  </w:abstractNum>
  <w:abstractNum w:abstractNumId="9">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6"/>
  </w:num>
  <w:num w:numId="2">
    <w:abstractNumId w:val="5"/>
  </w:num>
  <w:num w:numId="3">
    <w:abstractNumId w:val="0"/>
  </w:num>
  <w:num w:numId="4">
    <w:abstractNumId w:val="2"/>
  </w:num>
  <w:num w:numId="5">
    <w:abstractNumId w:val="1"/>
  </w:num>
  <w:num w:numId="6">
    <w:abstractNumId w:val="7"/>
  </w:num>
  <w:num w:numId="7">
    <w:abstractNumId w:val="8"/>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B7087"/>
    <w:rsid w:val="0E21695A"/>
    <w:rsid w:val="1303565C"/>
    <w:rsid w:val="16674766"/>
    <w:rsid w:val="18543C75"/>
    <w:rsid w:val="1B150B1A"/>
    <w:rsid w:val="2A14048D"/>
    <w:rsid w:val="2B570FA2"/>
    <w:rsid w:val="2D252FC9"/>
    <w:rsid w:val="30324D1A"/>
    <w:rsid w:val="3B0C4572"/>
    <w:rsid w:val="3B90100E"/>
    <w:rsid w:val="3D2959BD"/>
    <w:rsid w:val="3F5D36AA"/>
    <w:rsid w:val="52F972DC"/>
    <w:rsid w:val="5E3A627B"/>
    <w:rsid w:val="614A5B82"/>
    <w:rsid w:val="73B033DB"/>
    <w:rsid w:val="785F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6" w:lineRule="auto"/>
      <w:jc w:val="center"/>
      <w:outlineLvl w:val="0"/>
    </w:pPr>
    <w:rPr>
      <w:rFonts w:ascii="Times New Roman" w:hAnsi="Times New Roman" w:eastAsia="宋体"/>
      <w:b/>
      <w:kern w:val="44"/>
      <w:sz w:val="36"/>
    </w:rPr>
  </w:style>
  <w:style w:type="paragraph" w:styleId="4">
    <w:name w:val="heading 2"/>
    <w:basedOn w:val="1"/>
    <w:next w:val="1"/>
    <w:link w:val="20"/>
    <w:qFormat/>
    <w:uiPriority w:val="0"/>
    <w:pPr>
      <w:keepNext/>
      <w:keepLines/>
      <w:spacing w:before="260" w:after="260" w:line="416" w:lineRule="auto"/>
      <w:outlineLvl w:val="1"/>
    </w:pPr>
    <w:rPr>
      <w:rFonts w:ascii="Cambria" w:hAnsi="Cambria" w:eastAsia="宋体"/>
      <w:b/>
      <w:bCs/>
      <w:sz w:val="30"/>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5">
    <w:name w:val="Body Text"/>
    <w:basedOn w:val="1"/>
    <w:next w:val="1"/>
    <w:qFormat/>
    <w:uiPriority w:val="99"/>
    <w:pPr>
      <w:spacing w:after="120"/>
    </w:pPr>
    <w:rPr>
      <w:kern w:val="0"/>
    </w:rPr>
  </w:style>
  <w:style w:type="paragraph" w:styleId="6">
    <w:name w:val="Body Text Indent"/>
    <w:basedOn w:val="1"/>
    <w:qFormat/>
    <w:uiPriority w:val="0"/>
    <w:rPr>
      <w:kern w:val="0"/>
      <w:sz w:val="24"/>
    </w:rPr>
  </w:style>
  <w:style w:type="paragraph" w:styleId="7">
    <w:name w:val="Plain Text"/>
    <w:basedOn w:val="1"/>
    <w:next w:val="1"/>
    <w:qFormat/>
    <w:uiPriority w:val="0"/>
    <w:rPr>
      <w:rFonts w:ascii="宋体" w:hAnsi="Courier New"/>
      <w:kern w:val="0"/>
      <w:sz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1">
    <w:name w:val="toc 2"/>
    <w:basedOn w:val="1"/>
    <w:next w:val="1"/>
    <w:qFormat/>
    <w:uiPriority w:val="39"/>
    <w:pPr>
      <w:tabs>
        <w:tab w:val="left" w:pos="720"/>
        <w:tab w:val="right" w:leader="dot" w:pos="8820"/>
      </w:tabs>
      <w:spacing w:before="120"/>
      <w:ind w:left="210"/>
      <w:jc w:val="left"/>
    </w:pPr>
    <w:rPr>
      <w:b/>
      <w:bCs/>
      <w:sz w:val="22"/>
      <w:szCs w:val="22"/>
    </w:rPr>
  </w:style>
  <w:style w:type="paragraph" w:styleId="12">
    <w:name w:val="Body Text 2"/>
    <w:basedOn w:val="1"/>
    <w:link w:val="25"/>
    <w:qFormat/>
    <w:uiPriority w:val="99"/>
    <w:pPr>
      <w:spacing w:after="120" w:line="480" w:lineRule="auto"/>
    </w:pPr>
    <w:rPr>
      <w:kern w:val="0"/>
      <w:sz w:val="20"/>
      <w:szCs w:val="20"/>
    </w:rPr>
  </w:style>
  <w:style w:type="paragraph" w:styleId="1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14">
    <w:name w:val="Body Text First Indent"/>
    <w:basedOn w:val="5"/>
    <w:next w:val="1"/>
    <w:qFormat/>
    <w:uiPriority w:val="99"/>
    <w:pPr>
      <w:ind w:firstLine="420"/>
    </w:pPr>
    <w:rPr>
      <w:szCs w:val="28"/>
    </w:rPr>
  </w:style>
  <w:style w:type="paragraph" w:styleId="15">
    <w:name w:val="Body Text First Indent 2"/>
    <w:basedOn w:val="6"/>
    <w:qFormat/>
    <w:uiPriority w:val="0"/>
    <w:pPr>
      <w:ind w:firstLine="420"/>
    </w:pPr>
  </w:style>
  <w:style w:type="character" w:styleId="18">
    <w:name w:val="page number"/>
    <w:basedOn w:val="17"/>
    <w:unhideWhenUsed/>
    <w:qFormat/>
    <w:uiPriority w:val="99"/>
  </w:style>
  <w:style w:type="character" w:customStyle="1" w:styleId="19">
    <w:name w:val="标题 1 Char"/>
    <w:basedOn w:val="17"/>
    <w:link w:val="3"/>
    <w:qFormat/>
    <w:uiPriority w:val="0"/>
    <w:rPr>
      <w:rFonts w:ascii="Times New Roman" w:hAnsi="Times New Roman" w:eastAsia="宋体"/>
      <w:b/>
      <w:kern w:val="44"/>
      <w:sz w:val="36"/>
    </w:rPr>
  </w:style>
  <w:style w:type="character" w:customStyle="1" w:styleId="20">
    <w:name w:val="标题 2 Char"/>
    <w:link w:val="4"/>
    <w:qFormat/>
    <w:locked/>
    <w:uiPriority w:val="0"/>
    <w:rPr>
      <w:rFonts w:ascii="Cambria" w:hAnsi="Cambria" w:eastAsia="宋体"/>
      <w:b/>
      <w:bCs/>
      <w:sz w:val="30"/>
      <w:szCs w:val="32"/>
    </w:rPr>
  </w:style>
  <w:style w:type="paragraph" w:customStyle="1" w:styleId="21">
    <w:name w:val="正文1"/>
    <w:basedOn w:val="10"/>
    <w:qFormat/>
    <w:uiPriority w:val="0"/>
    <w:pPr>
      <w:adjustRightInd w:val="0"/>
      <w:spacing w:line="480" w:lineRule="atLeast"/>
      <w:textAlignment w:val="baseline"/>
    </w:pPr>
    <w:rPr>
      <w:rFonts w:ascii="宋体"/>
      <w:kern w:val="0"/>
      <w:sz w:val="28"/>
      <w:szCs w:val="20"/>
    </w:rPr>
  </w:style>
  <w:style w:type="paragraph" w:customStyle="1" w:styleId="2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character" w:customStyle="1" w:styleId="24">
    <w:name w:val="fontstyle01"/>
    <w:basedOn w:val="17"/>
    <w:qFormat/>
    <w:uiPriority w:val="0"/>
    <w:rPr>
      <w:rFonts w:hint="eastAsia" w:ascii="宋体" w:hAnsi="宋体" w:eastAsia="宋体"/>
      <w:color w:val="000000"/>
      <w:sz w:val="22"/>
      <w:szCs w:val="22"/>
    </w:rPr>
  </w:style>
  <w:style w:type="character" w:customStyle="1" w:styleId="25">
    <w:name w:val="正文文本 2 Char"/>
    <w:link w:val="12"/>
    <w:qFormat/>
    <w:locked/>
    <w:uiPriority w:val="99"/>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12738</Words>
  <Characters>13262</Characters>
  <Lines>0</Lines>
  <Paragraphs>0</Paragraphs>
  <TotalTime>0</TotalTime>
  <ScaleCrop>false</ScaleCrop>
  <LinksUpToDate>false</LinksUpToDate>
  <CharactersWithSpaces>14311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2025-12-31T01:10:00Z</dcterms:created>
  <dc:creator>Administrator</dc:creator>
  <cp:lastModifiedBy>Dnice</cp:lastModifiedBy>
  <cp:lastPrinted>2026-02-13T10:24:00Z</cp:lastPrinted>
  <dcterms:modified xsi:type="dcterms:W3CDTF">2026-02-24T07:34:14Z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eyJoZGlkIjoiOWNlOTc1MTE2MGQ0NDMzYjk0YjBhOTBkYTEyNjQwOGEiLCJ1c2VySWQiOiI0NTUwOTQ1NDMifQ==</vt:lpwstr>
  </property>
  <property fmtid="{D5CDD505-2E9C-101B-9397-08002B2CF9AE}" pid="4" name="ICV">
    <vt:lpwstr>94313943A55B472E8E66416DCD69D808_13</vt:lpwstr>
  </property>
</Properties>
</file>